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C62031" w14:textId="554218F9" w:rsidR="0047408E" w:rsidRPr="007431F6" w:rsidRDefault="0047408E" w:rsidP="006D4147">
      <w:pPr>
        <w:pStyle w:val="Header"/>
        <w:tabs>
          <w:tab w:val="right" w:pos="9639"/>
        </w:tabs>
        <w:overflowPunct w:val="0"/>
        <w:autoSpaceDE w:val="0"/>
        <w:autoSpaceDN w:val="0"/>
        <w:adjustRightInd w:val="0"/>
        <w:jc w:val="both"/>
        <w:textAlignment w:val="baseline"/>
        <w:rPr>
          <w:b w:val="0"/>
          <w:bCs/>
          <w:sz w:val="28"/>
          <w:szCs w:val="24"/>
          <w:lang w:eastAsia="ja-JP"/>
        </w:rPr>
      </w:pPr>
      <w:r w:rsidRPr="007431F6">
        <w:rPr>
          <w:bCs/>
          <w:sz w:val="28"/>
          <w:szCs w:val="24"/>
          <w:lang w:eastAsia="ja-JP"/>
        </w:rPr>
        <w:t>3GPP T</w:t>
      </w:r>
      <w:bookmarkStart w:id="0" w:name="_Ref452454252"/>
      <w:bookmarkEnd w:id="0"/>
      <w:r w:rsidR="003B2828" w:rsidRPr="007431F6">
        <w:rPr>
          <w:bCs/>
          <w:sz w:val="28"/>
          <w:szCs w:val="24"/>
          <w:lang w:eastAsia="ja-JP"/>
        </w:rPr>
        <w:t>SG-RAN WG1</w:t>
      </w:r>
      <w:r w:rsidRPr="007431F6">
        <w:rPr>
          <w:bCs/>
          <w:sz w:val="28"/>
          <w:szCs w:val="24"/>
          <w:lang w:eastAsia="ja-JP"/>
        </w:rPr>
        <w:t xml:space="preserve"> </w:t>
      </w:r>
      <w:r w:rsidR="00C6264B" w:rsidRPr="007431F6">
        <w:rPr>
          <w:bCs/>
          <w:sz w:val="28"/>
          <w:szCs w:val="24"/>
          <w:lang w:eastAsia="ja-JP"/>
        </w:rPr>
        <w:t>#</w:t>
      </w:r>
      <w:r w:rsidR="003B2828" w:rsidRPr="007431F6">
        <w:rPr>
          <w:bCs/>
          <w:sz w:val="28"/>
          <w:szCs w:val="24"/>
          <w:lang w:eastAsia="ja-JP"/>
        </w:rPr>
        <w:t>9</w:t>
      </w:r>
      <w:r w:rsidR="0086056E">
        <w:rPr>
          <w:bCs/>
          <w:sz w:val="28"/>
          <w:szCs w:val="24"/>
          <w:lang w:eastAsia="ja-JP"/>
        </w:rPr>
        <w:t>6</w:t>
      </w:r>
      <w:r w:rsidRPr="007431F6">
        <w:rPr>
          <w:bCs/>
          <w:sz w:val="28"/>
          <w:szCs w:val="24"/>
          <w:lang w:eastAsia="ja-JP"/>
        </w:rPr>
        <w:tab/>
      </w:r>
      <w:r w:rsidR="001A460C" w:rsidRPr="007431F6">
        <w:rPr>
          <w:bCs/>
          <w:sz w:val="28"/>
          <w:szCs w:val="24"/>
          <w:lang w:eastAsia="ja-JP"/>
        </w:rPr>
        <w:t>R</w:t>
      </w:r>
      <w:r w:rsidR="003B2828" w:rsidRPr="007431F6">
        <w:rPr>
          <w:bCs/>
          <w:sz w:val="28"/>
          <w:szCs w:val="24"/>
          <w:lang w:eastAsia="ja-JP"/>
        </w:rPr>
        <w:t>1</w:t>
      </w:r>
      <w:r w:rsidR="001A460C" w:rsidRPr="007431F6">
        <w:rPr>
          <w:bCs/>
          <w:sz w:val="28"/>
          <w:szCs w:val="24"/>
          <w:lang w:eastAsia="ja-JP"/>
        </w:rPr>
        <w:t>-1</w:t>
      </w:r>
      <w:r w:rsidR="0086056E">
        <w:rPr>
          <w:bCs/>
          <w:sz w:val="28"/>
          <w:szCs w:val="24"/>
          <w:lang w:eastAsia="ja-JP"/>
        </w:rPr>
        <w:t>901786</w:t>
      </w:r>
    </w:p>
    <w:p w14:paraId="29CDF947" w14:textId="454146F1" w:rsidR="0047408E" w:rsidRPr="007431F6" w:rsidRDefault="0086056E" w:rsidP="0074311B">
      <w:pPr>
        <w:pStyle w:val="Header"/>
        <w:tabs>
          <w:tab w:val="right" w:pos="9639"/>
        </w:tabs>
        <w:overflowPunct w:val="0"/>
        <w:autoSpaceDE w:val="0"/>
        <w:autoSpaceDN w:val="0"/>
        <w:adjustRightInd w:val="0"/>
        <w:spacing w:after="240"/>
        <w:jc w:val="both"/>
        <w:textAlignment w:val="baseline"/>
        <w:rPr>
          <w:bCs/>
          <w:sz w:val="28"/>
          <w:szCs w:val="24"/>
          <w:lang w:eastAsia="ja-JP"/>
        </w:rPr>
      </w:pPr>
      <w:r>
        <w:rPr>
          <w:bCs/>
          <w:sz w:val="28"/>
          <w:szCs w:val="24"/>
          <w:lang w:eastAsia="ja-JP"/>
        </w:rPr>
        <w:t>Athens</w:t>
      </w:r>
      <w:r w:rsidR="00B3474F" w:rsidRPr="007431F6">
        <w:rPr>
          <w:bCs/>
          <w:sz w:val="28"/>
          <w:szCs w:val="24"/>
          <w:lang w:eastAsia="ja-JP"/>
        </w:rPr>
        <w:t xml:space="preserve">, </w:t>
      </w:r>
      <w:r>
        <w:rPr>
          <w:bCs/>
          <w:sz w:val="28"/>
          <w:szCs w:val="24"/>
          <w:lang w:eastAsia="ja-JP"/>
        </w:rPr>
        <w:t>Greece</w:t>
      </w:r>
      <w:r w:rsidR="00B3474F" w:rsidRPr="007431F6">
        <w:rPr>
          <w:bCs/>
          <w:sz w:val="28"/>
          <w:szCs w:val="24"/>
          <w:lang w:eastAsia="ja-JP"/>
        </w:rPr>
        <w:t xml:space="preserve">, </w:t>
      </w:r>
      <w:r>
        <w:rPr>
          <w:bCs/>
          <w:sz w:val="28"/>
          <w:szCs w:val="24"/>
          <w:lang w:eastAsia="ja-JP"/>
        </w:rPr>
        <w:t>February</w:t>
      </w:r>
      <w:r w:rsidR="00B3474F" w:rsidRPr="007431F6">
        <w:rPr>
          <w:bCs/>
          <w:sz w:val="28"/>
          <w:szCs w:val="24"/>
          <w:lang w:eastAsia="ja-JP"/>
        </w:rPr>
        <w:t xml:space="preserve"> </w:t>
      </w:r>
      <w:r>
        <w:rPr>
          <w:bCs/>
          <w:sz w:val="28"/>
          <w:szCs w:val="24"/>
          <w:lang w:eastAsia="ja-JP"/>
        </w:rPr>
        <w:t>25</w:t>
      </w:r>
      <w:r w:rsidR="00B3474F" w:rsidRPr="007431F6">
        <w:rPr>
          <w:bCs/>
          <w:sz w:val="28"/>
          <w:szCs w:val="24"/>
          <w:vertAlign w:val="superscript"/>
          <w:lang w:eastAsia="ja-JP"/>
        </w:rPr>
        <w:t>th</w:t>
      </w:r>
      <w:r w:rsidR="00B3474F" w:rsidRPr="007431F6">
        <w:rPr>
          <w:bCs/>
          <w:sz w:val="28"/>
          <w:szCs w:val="24"/>
          <w:lang w:eastAsia="ja-JP"/>
        </w:rPr>
        <w:t xml:space="preserve"> – </w:t>
      </w:r>
      <w:r>
        <w:rPr>
          <w:bCs/>
          <w:sz w:val="28"/>
          <w:szCs w:val="24"/>
          <w:lang w:eastAsia="ja-JP"/>
        </w:rPr>
        <w:t xml:space="preserve">March </w:t>
      </w:r>
      <w:r w:rsidR="00B3474F" w:rsidRPr="007431F6">
        <w:rPr>
          <w:bCs/>
          <w:sz w:val="28"/>
          <w:szCs w:val="24"/>
          <w:lang w:eastAsia="ja-JP"/>
        </w:rPr>
        <w:t>1</w:t>
      </w:r>
      <w:r>
        <w:rPr>
          <w:bCs/>
          <w:sz w:val="28"/>
          <w:szCs w:val="24"/>
          <w:vertAlign w:val="superscript"/>
          <w:lang w:eastAsia="ja-JP"/>
        </w:rPr>
        <w:t>st</w:t>
      </w:r>
      <w:r w:rsidR="00B3474F" w:rsidRPr="007431F6">
        <w:rPr>
          <w:bCs/>
          <w:sz w:val="28"/>
          <w:szCs w:val="24"/>
          <w:lang w:eastAsia="ja-JP"/>
        </w:rPr>
        <w:t>, 201</w:t>
      </w:r>
      <w:r>
        <w:rPr>
          <w:bCs/>
          <w:sz w:val="28"/>
          <w:szCs w:val="24"/>
          <w:lang w:eastAsia="ja-JP"/>
        </w:rPr>
        <w:t>9</w:t>
      </w:r>
      <w:r w:rsidR="00B55AED" w:rsidRPr="007431F6">
        <w:rPr>
          <w:bCs/>
          <w:sz w:val="28"/>
          <w:szCs w:val="24"/>
          <w:lang w:eastAsia="ja-JP"/>
        </w:rPr>
        <w:tab/>
      </w:r>
    </w:p>
    <w:p w14:paraId="19110ACE" w14:textId="744B683C" w:rsidR="0047408E" w:rsidRPr="007431F6" w:rsidRDefault="0047408E" w:rsidP="006D4147">
      <w:pPr>
        <w:pStyle w:val="CRCoverPage"/>
        <w:ind w:left="1988" w:hanging="1988"/>
        <w:jc w:val="both"/>
        <w:rPr>
          <w:b/>
          <w:noProof/>
          <w:sz w:val="28"/>
        </w:rPr>
      </w:pPr>
      <w:r w:rsidRPr="007431F6">
        <w:rPr>
          <w:b/>
          <w:noProof/>
          <w:sz w:val="28"/>
        </w:rPr>
        <w:t>Agenda Item:</w:t>
      </w:r>
      <w:r w:rsidRPr="007431F6">
        <w:rPr>
          <w:b/>
          <w:noProof/>
          <w:sz w:val="28"/>
        </w:rPr>
        <w:tab/>
      </w:r>
      <w:r w:rsidR="00B3474F" w:rsidRPr="007431F6">
        <w:rPr>
          <w:b/>
          <w:noProof/>
          <w:sz w:val="28"/>
        </w:rPr>
        <w:t>7.</w:t>
      </w:r>
      <w:r w:rsidR="00FB2499">
        <w:rPr>
          <w:b/>
          <w:noProof/>
          <w:sz w:val="28"/>
        </w:rPr>
        <w:t>1</w:t>
      </w:r>
      <w:r w:rsidR="00B3474F" w:rsidRPr="007431F6">
        <w:rPr>
          <w:b/>
          <w:noProof/>
          <w:sz w:val="28"/>
        </w:rPr>
        <w:t>.</w:t>
      </w:r>
      <w:r w:rsidR="00FB2499">
        <w:rPr>
          <w:b/>
          <w:noProof/>
          <w:sz w:val="28"/>
        </w:rPr>
        <w:t>3</w:t>
      </w:r>
    </w:p>
    <w:p w14:paraId="3DD82F11" w14:textId="2504A3F3" w:rsidR="0047408E" w:rsidRPr="007431F6" w:rsidRDefault="0047408E" w:rsidP="006D4147">
      <w:pPr>
        <w:pStyle w:val="CRCoverPage"/>
        <w:ind w:left="1988" w:hanging="1988"/>
        <w:jc w:val="both"/>
        <w:rPr>
          <w:b/>
          <w:noProof/>
          <w:sz w:val="28"/>
        </w:rPr>
      </w:pPr>
      <w:r w:rsidRPr="007431F6">
        <w:rPr>
          <w:b/>
          <w:noProof/>
          <w:sz w:val="28"/>
        </w:rPr>
        <w:t>Souce:</w:t>
      </w:r>
      <w:r w:rsidRPr="007431F6">
        <w:rPr>
          <w:b/>
          <w:noProof/>
          <w:sz w:val="28"/>
        </w:rPr>
        <w:tab/>
        <w:t>MediaTek I</w:t>
      </w:r>
      <w:bookmarkStart w:id="1" w:name="_GoBack"/>
      <w:bookmarkEnd w:id="1"/>
      <w:r w:rsidRPr="007431F6">
        <w:rPr>
          <w:b/>
          <w:noProof/>
          <w:sz w:val="28"/>
        </w:rPr>
        <w:t>nc.</w:t>
      </w:r>
    </w:p>
    <w:p w14:paraId="3CE85CBF" w14:textId="46F1B43C" w:rsidR="004518A9" w:rsidRPr="007431F6" w:rsidRDefault="0047408E" w:rsidP="006D4147">
      <w:pPr>
        <w:spacing w:after="0"/>
        <w:rPr>
          <w:b/>
          <w:noProof/>
          <w:sz w:val="28"/>
        </w:rPr>
      </w:pPr>
      <w:bookmarkStart w:id="2" w:name="OLE_LINK1"/>
      <w:bookmarkStart w:id="3" w:name="OLE_LINK2"/>
      <w:r w:rsidRPr="007431F6">
        <w:rPr>
          <w:b/>
          <w:noProof/>
          <w:sz w:val="28"/>
        </w:rPr>
        <w:t>Title:</w:t>
      </w:r>
      <w:r w:rsidRPr="007431F6">
        <w:rPr>
          <w:b/>
          <w:noProof/>
          <w:sz w:val="28"/>
        </w:rPr>
        <w:tab/>
      </w:r>
      <w:r w:rsidR="0086056E">
        <w:rPr>
          <w:b/>
          <w:noProof/>
          <w:sz w:val="28"/>
        </w:rPr>
        <w:t>M</w:t>
      </w:r>
      <w:r w:rsidR="00FB2499" w:rsidRPr="00FB2499">
        <w:rPr>
          <w:b/>
          <w:noProof/>
          <w:sz w:val="28"/>
        </w:rPr>
        <w:t xml:space="preserve">aintenance for </w:t>
      </w:r>
      <w:r w:rsidR="007A72FF">
        <w:rPr>
          <w:b/>
          <w:noProof/>
          <w:sz w:val="28"/>
        </w:rPr>
        <w:t>rate matching</w:t>
      </w:r>
    </w:p>
    <w:p w14:paraId="73A3BB56" w14:textId="3F94910C" w:rsidR="0047408E" w:rsidRPr="007431F6" w:rsidRDefault="0047408E" w:rsidP="006D4147">
      <w:pPr>
        <w:pStyle w:val="CRCoverPage"/>
        <w:ind w:left="1988" w:hanging="1988"/>
        <w:jc w:val="both"/>
        <w:rPr>
          <w:b/>
          <w:noProof/>
          <w:sz w:val="28"/>
        </w:rPr>
      </w:pPr>
      <w:r w:rsidRPr="007431F6">
        <w:rPr>
          <w:b/>
          <w:noProof/>
          <w:sz w:val="28"/>
        </w:rPr>
        <w:t>Document for:</w:t>
      </w:r>
      <w:r w:rsidRPr="007431F6">
        <w:rPr>
          <w:b/>
          <w:noProof/>
          <w:sz w:val="28"/>
        </w:rPr>
        <w:tab/>
        <w:t>Discussion</w:t>
      </w:r>
      <w:bookmarkEnd w:id="2"/>
      <w:bookmarkEnd w:id="3"/>
      <w:r w:rsidR="00676475" w:rsidRPr="007431F6">
        <w:rPr>
          <w:b/>
          <w:noProof/>
          <w:sz w:val="28"/>
        </w:rPr>
        <w:t xml:space="preserve"> and decision</w:t>
      </w:r>
    </w:p>
    <w:p w14:paraId="6B56D2F7" w14:textId="45D0549A" w:rsidR="0047408E" w:rsidRPr="002000A7" w:rsidRDefault="0047408E" w:rsidP="006D4147">
      <w:pPr>
        <w:pStyle w:val="Heading1"/>
        <w:spacing w:after="120"/>
        <w:jc w:val="both"/>
        <w:rPr>
          <w:lang w:val="en-US" w:eastAsia="ko-KR"/>
        </w:rPr>
      </w:pPr>
      <w:bookmarkStart w:id="4" w:name="_Ref519244397"/>
      <w:r>
        <w:rPr>
          <w:lang w:val="en-US" w:eastAsia="ko-KR"/>
        </w:rPr>
        <w:t>1</w:t>
      </w:r>
      <w:r w:rsidR="009811BE">
        <w:rPr>
          <w:lang w:val="en-US" w:eastAsia="ko-KR"/>
        </w:rPr>
        <w:t>.</w:t>
      </w:r>
      <w:r>
        <w:rPr>
          <w:lang w:val="en-US" w:eastAsia="ko-KR"/>
        </w:rPr>
        <w:t xml:space="preserve"> </w:t>
      </w:r>
      <w:r w:rsidRPr="009D35B3">
        <w:rPr>
          <w:lang w:val="en-US" w:eastAsia="ko-KR"/>
        </w:rPr>
        <w:t>Introduction</w:t>
      </w:r>
      <w:bookmarkEnd w:id="4"/>
    </w:p>
    <w:p w14:paraId="266F61F4" w14:textId="0DE522D0" w:rsidR="0018538F" w:rsidRPr="0086056E" w:rsidRDefault="002300BF" w:rsidP="006D4147">
      <w:pPr>
        <w:spacing w:before="120" w:after="120"/>
        <w:rPr>
          <w:rFonts w:ascii="Times New Roman" w:hAnsi="Times New Roman"/>
          <w:sz w:val="22"/>
        </w:rPr>
      </w:pPr>
      <w:r w:rsidRPr="0086056E">
        <w:rPr>
          <w:rFonts w:ascii="Times New Roman" w:hAnsi="Times New Roman"/>
          <w:szCs w:val="32"/>
        </w:rPr>
        <w:t xml:space="preserve">In this paper, </w:t>
      </w:r>
      <w:r w:rsidR="00A91E56">
        <w:rPr>
          <w:rFonts w:ascii="Times New Roman" w:hAnsi="Times New Roman"/>
          <w:szCs w:val="32"/>
        </w:rPr>
        <w:t>the relation between “the resource</w:t>
      </w:r>
      <w:r w:rsidR="009A390B">
        <w:rPr>
          <w:rFonts w:ascii="Times New Roman" w:hAnsi="Times New Roman"/>
          <w:szCs w:val="32"/>
        </w:rPr>
        <w:t>s</w:t>
      </w:r>
      <w:r w:rsidR="00A91E56">
        <w:rPr>
          <w:rFonts w:ascii="Times New Roman" w:hAnsi="Times New Roman"/>
          <w:szCs w:val="32"/>
        </w:rPr>
        <w:t xml:space="preserve"> of </w:t>
      </w:r>
      <w:r w:rsidR="0086056E" w:rsidRPr="0086056E">
        <w:rPr>
          <w:rFonts w:ascii="Times New Roman" w:hAnsi="Times New Roman"/>
        </w:rPr>
        <w:t xml:space="preserve">PDSCH </w:t>
      </w:r>
      <w:r w:rsidR="00A91E56">
        <w:rPr>
          <w:rFonts w:ascii="Times New Roman" w:hAnsi="Times New Roman"/>
        </w:rPr>
        <w:t>DM</w:t>
      </w:r>
      <w:r w:rsidR="00917E2B">
        <w:rPr>
          <w:rFonts w:ascii="Times New Roman" w:hAnsi="Times New Roman"/>
        </w:rPr>
        <w:t>-</w:t>
      </w:r>
      <w:r w:rsidR="00A91E56">
        <w:rPr>
          <w:rFonts w:ascii="Times New Roman" w:hAnsi="Times New Roman"/>
        </w:rPr>
        <w:t>RS” and “the resource</w:t>
      </w:r>
      <w:r w:rsidR="00D8749F">
        <w:rPr>
          <w:rFonts w:ascii="Times New Roman" w:hAnsi="Times New Roman"/>
        </w:rPr>
        <w:t>s</w:t>
      </w:r>
      <w:r w:rsidR="00A91E56">
        <w:rPr>
          <w:rFonts w:ascii="Times New Roman" w:hAnsi="Times New Roman"/>
        </w:rPr>
        <w:t xml:space="preserve"> not available for PDSCH”</w:t>
      </w:r>
      <w:r w:rsidR="0086056E" w:rsidRPr="0086056E">
        <w:rPr>
          <w:rFonts w:ascii="Times New Roman" w:hAnsi="Times New Roman"/>
        </w:rPr>
        <w:t xml:space="preserve"> is discussed</w:t>
      </w:r>
      <w:r w:rsidRPr="0086056E">
        <w:rPr>
          <w:rFonts w:ascii="Times New Roman" w:hAnsi="Times New Roman"/>
          <w:szCs w:val="32"/>
        </w:rPr>
        <w:t>.</w:t>
      </w:r>
      <w:r w:rsidR="00646552" w:rsidRPr="0086056E">
        <w:rPr>
          <w:rFonts w:ascii="Times New Roman" w:hAnsi="Times New Roman"/>
          <w:sz w:val="22"/>
        </w:rPr>
        <w:t xml:space="preserve"> </w:t>
      </w:r>
    </w:p>
    <w:p w14:paraId="3AC10C50" w14:textId="5A0A7040" w:rsidR="005C149D" w:rsidRPr="00765D65" w:rsidRDefault="00291158" w:rsidP="006D4147">
      <w:pPr>
        <w:pStyle w:val="Heading1"/>
        <w:jc w:val="both"/>
        <w:rPr>
          <w:szCs w:val="36"/>
        </w:rPr>
      </w:pPr>
      <w:r w:rsidRPr="00765D65">
        <w:rPr>
          <w:szCs w:val="36"/>
        </w:rPr>
        <w:t>2</w:t>
      </w:r>
      <w:r w:rsidR="00765D65">
        <w:rPr>
          <w:szCs w:val="36"/>
        </w:rPr>
        <w:t>.</w:t>
      </w:r>
      <w:r w:rsidRPr="00765D65">
        <w:rPr>
          <w:szCs w:val="36"/>
        </w:rPr>
        <w:t xml:space="preserve"> </w:t>
      </w:r>
      <w:r w:rsidR="002300BF">
        <w:rPr>
          <w:szCs w:val="36"/>
        </w:rPr>
        <w:t>Discussion</w:t>
      </w:r>
    </w:p>
    <w:p w14:paraId="3E0DF3AA" w14:textId="7CE6A78D" w:rsidR="0086056E" w:rsidRPr="00CD11A7" w:rsidRDefault="0086056E" w:rsidP="00A91E56">
      <w:pPr>
        <w:rPr>
          <w:rFonts w:ascii="Times New Roman" w:hAnsi="Times New Roman"/>
          <w:color w:val="FF0000"/>
        </w:rPr>
      </w:pPr>
      <w:r w:rsidRPr="0086056E">
        <w:rPr>
          <w:rFonts w:ascii="Times New Roman" w:hAnsi="Times New Roman"/>
        </w:rPr>
        <w:t xml:space="preserve">In </w:t>
      </w:r>
      <w:r w:rsidR="00917E2B">
        <w:rPr>
          <w:rFonts w:ascii="Times New Roman" w:hAnsi="Times New Roman"/>
        </w:rPr>
        <w:t>s</w:t>
      </w:r>
      <w:r w:rsidRPr="0086056E">
        <w:rPr>
          <w:rFonts w:ascii="Times New Roman" w:hAnsi="Times New Roman"/>
        </w:rPr>
        <w:t xml:space="preserve">ub-clause 5.1.4 PDSCH resource mapping of TS 38.214, </w:t>
      </w:r>
      <w:r w:rsidR="00C51CFE">
        <w:rPr>
          <w:rFonts w:ascii="Times New Roman" w:hAnsi="Times New Roman"/>
        </w:rPr>
        <w:t>the relation between</w:t>
      </w:r>
      <w:r w:rsidR="00A91E56">
        <w:rPr>
          <w:rFonts w:ascii="Times New Roman" w:hAnsi="Times New Roman"/>
        </w:rPr>
        <w:t xml:space="preserve"> “the REs for </w:t>
      </w:r>
      <w:r w:rsidRPr="0086056E">
        <w:rPr>
          <w:rFonts w:ascii="Times New Roman" w:hAnsi="Times New Roman"/>
        </w:rPr>
        <w:t>PDSCH</w:t>
      </w:r>
      <w:r w:rsidR="00A91E56">
        <w:rPr>
          <w:rFonts w:ascii="Times New Roman" w:hAnsi="Times New Roman"/>
        </w:rPr>
        <w:t xml:space="preserve"> DM</w:t>
      </w:r>
      <w:r w:rsidR="00917E2B">
        <w:rPr>
          <w:rFonts w:ascii="Times New Roman" w:hAnsi="Times New Roman"/>
        </w:rPr>
        <w:t>-</w:t>
      </w:r>
      <w:r w:rsidR="00A91E56">
        <w:rPr>
          <w:rFonts w:ascii="Times New Roman" w:hAnsi="Times New Roman"/>
        </w:rPr>
        <w:t>RS” and “the REs not available for PDSCH”</w:t>
      </w:r>
      <w:r w:rsidRPr="0086056E">
        <w:rPr>
          <w:rFonts w:ascii="Times New Roman" w:hAnsi="Times New Roman"/>
        </w:rPr>
        <w:t xml:space="preserve"> </w:t>
      </w:r>
      <w:r w:rsidR="00C51CFE">
        <w:rPr>
          <w:rFonts w:ascii="Times New Roman" w:hAnsi="Times New Roman"/>
        </w:rPr>
        <w:t>is stated in</w:t>
      </w:r>
      <w:r w:rsidR="00A91E56">
        <w:rPr>
          <w:rFonts w:ascii="Times New Roman" w:hAnsi="Times New Roman"/>
        </w:rPr>
        <w:t xml:space="preserve"> the yellow part below.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36"/>
      </w:tblGrid>
      <w:tr w:rsidR="00A91E56" w14:paraId="5639D240" w14:textId="77777777" w:rsidTr="00A91E56">
        <w:tc>
          <w:tcPr>
            <w:tcW w:w="9736" w:type="dxa"/>
          </w:tcPr>
          <w:p w14:paraId="314A9AC9" w14:textId="77777777" w:rsidR="00A91E56" w:rsidRPr="0048482F" w:rsidRDefault="00A91E56" w:rsidP="00A91E56">
            <w:pPr>
              <w:pStyle w:val="Heading3"/>
              <w:rPr>
                <w:color w:val="000000"/>
              </w:rPr>
            </w:pPr>
            <w:r w:rsidRPr="0048482F">
              <w:rPr>
                <w:color w:val="000000"/>
              </w:rPr>
              <w:t>5.1.4</w:t>
            </w:r>
            <w:r>
              <w:rPr>
                <w:color w:val="000000"/>
              </w:rPr>
              <w:tab/>
            </w:r>
            <w:r w:rsidRPr="0048482F">
              <w:rPr>
                <w:color w:val="000000"/>
              </w:rPr>
              <w:t>PDSCH resource mapping</w:t>
            </w:r>
          </w:p>
          <w:p w14:paraId="03837DC7" w14:textId="77777777" w:rsidR="00A91E56" w:rsidRPr="00A91E56" w:rsidRDefault="00A91E56" w:rsidP="00A91E56">
            <w:pPr>
              <w:rPr>
                <w:rFonts w:ascii="Times New Roman" w:eastAsia="SimSun" w:hAnsi="Times New Roman"/>
                <w:kern w:val="2"/>
                <w:lang w:eastAsia="zh-CN"/>
              </w:rPr>
            </w:pPr>
            <w:r w:rsidRPr="00A91E56">
              <w:rPr>
                <w:rFonts w:ascii="Times New Roman" w:eastAsia="SimSun" w:hAnsi="Times New Roman"/>
                <w:kern w:val="2"/>
                <w:lang w:eastAsia="zh-CN"/>
              </w:rPr>
              <w:t xml:space="preserve">When receiving the PDSCH </w:t>
            </w:r>
            <w:r w:rsidRPr="00A91E56">
              <w:rPr>
                <w:rFonts w:ascii="Times New Roman" w:eastAsia="SimSun" w:hAnsi="Times New Roman"/>
                <w:color w:val="000000"/>
                <w:kern w:val="2"/>
                <w:lang w:eastAsia="zh-CN"/>
              </w:rPr>
              <w:t>scheduled with SI-RNTI and the system information indicator in DCI is set to 0</w:t>
            </w:r>
            <w:r w:rsidRPr="00A91E56">
              <w:rPr>
                <w:rFonts w:ascii="Times New Roman" w:eastAsia="SimSun" w:hAnsi="Times New Roman"/>
                <w:kern w:val="2"/>
                <w:lang w:eastAsia="zh-CN"/>
              </w:rPr>
              <w:t>, the UE shall assume that no SS/PBCH block is transmitted in REs used by the UE for a reception of the PDSCH.</w:t>
            </w:r>
          </w:p>
          <w:p w14:paraId="10497810" w14:textId="77777777" w:rsidR="00A91E56" w:rsidRPr="00A91E56" w:rsidRDefault="00A91E56" w:rsidP="00A91E56">
            <w:pPr>
              <w:rPr>
                <w:rFonts w:ascii="Times New Roman" w:eastAsia="SimSun" w:hAnsi="Times New Roman"/>
                <w:kern w:val="2"/>
                <w:lang w:eastAsia="zh-CN"/>
              </w:rPr>
            </w:pPr>
            <w:r w:rsidRPr="00A91E56">
              <w:rPr>
                <w:rFonts w:ascii="Times New Roman" w:eastAsia="SimSun" w:hAnsi="Times New Roman"/>
                <w:kern w:val="2"/>
                <w:lang w:eastAsia="zh-CN"/>
              </w:rPr>
              <w:t xml:space="preserve">When receiving the PDSCH </w:t>
            </w:r>
            <w:r w:rsidRPr="00A91E56">
              <w:rPr>
                <w:rFonts w:ascii="Times New Roman" w:eastAsia="SimSun" w:hAnsi="Times New Roman"/>
                <w:color w:val="000000"/>
                <w:kern w:val="2"/>
                <w:lang w:eastAsia="zh-CN"/>
              </w:rPr>
              <w:t>scheduled with SI-RNTI and the system information indicator in DCI is set to 1, RA-RNTI, P-RNTI or TC-RNTI</w:t>
            </w:r>
            <w:r w:rsidRPr="00A91E56">
              <w:rPr>
                <w:rFonts w:ascii="Times New Roman" w:eastAsia="SimSun" w:hAnsi="Times New Roman"/>
                <w:kern w:val="2"/>
                <w:lang w:eastAsia="zh-CN"/>
              </w:rPr>
              <w:t xml:space="preserve">, the UE assumes SS/PBCH block transmission according to </w:t>
            </w:r>
            <w:r w:rsidRPr="00A91E56">
              <w:rPr>
                <w:rFonts w:ascii="Times New Roman" w:eastAsia="SimSun" w:hAnsi="Times New Roman"/>
                <w:i/>
                <w:color w:val="000000"/>
                <w:kern w:val="2"/>
                <w:lang w:eastAsia="zh-CN"/>
              </w:rPr>
              <w:t>ssb-PositionsInBurst</w:t>
            </w:r>
            <w:r w:rsidRPr="00A91E56">
              <w:rPr>
                <w:rFonts w:ascii="Times New Roman" w:eastAsia="SimSun" w:hAnsi="Times New Roman"/>
                <w:kern w:val="2"/>
                <w:lang w:eastAsia="zh-CN"/>
              </w:rPr>
              <w:t xml:space="preserve">, and if the PDSCH resource allocation overlaps with PRBs containing SS/PBCH block transmission resources the UE shall assume that </w:t>
            </w:r>
            <w:r w:rsidRPr="00A91E56">
              <w:rPr>
                <w:rFonts w:ascii="Times New Roman" w:eastAsia="SimSun" w:hAnsi="Times New Roman"/>
                <w:color w:val="000000"/>
                <w:kern w:val="2"/>
                <w:lang w:eastAsia="zh-CN"/>
              </w:rPr>
              <w:t>the PRBs containing SS/PBCH block transmission resources are not available for PDSCH</w:t>
            </w:r>
            <w:r w:rsidRPr="00A91E56">
              <w:rPr>
                <w:rFonts w:ascii="Times New Roman" w:eastAsia="SimSun" w:hAnsi="Times New Roman"/>
                <w:kern w:val="2"/>
                <w:lang w:eastAsia="zh-CN"/>
              </w:rPr>
              <w:t xml:space="preserve"> in the OFDM symbols where SS/PBCH block is transmitted.</w:t>
            </w:r>
          </w:p>
          <w:p w14:paraId="6D8FB867" w14:textId="77777777" w:rsidR="00A91E56" w:rsidRPr="00A91E56" w:rsidRDefault="00A91E56" w:rsidP="00A91E56">
            <w:pPr>
              <w:rPr>
                <w:rFonts w:ascii="Times New Roman" w:hAnsi="Times New Roman"/>
                <w:color w:val="000000"/>
              </w:rPr>
            </w:pPr>
            <w:r w:rsidRPr="00A91E56">
              <w:rPr>
                <w:rFonts w:ascii="Times New Roman" w:hAnsi="Times New Roman"/>
                <w:color w:val="000000"/>
              </w:rPr>
              <w:t xml:space="preserve">A UE expects a configuration provided by </w:t>
            </w:r>
            <w:r w:rsidRPr="00A91E56">
              <w:rPr>
                <w:rFonts w:ascii="Times New Roman" w:hAnsi="Times New Roman"/>
                <w:i/>
                <w:color w:val="000000"/>
              </w:rPr>
              <w:t>ssb-PositionsInBurst</w:t>
            </w:r>
            <w:r w:rsidRPr="00A91E56">
              <w:rPr>
                <w:rFonts w:ascii="Times New Roman" w:hAnsi="Times New Roman"/>
                <w:color w:val="000000"/>
              </w:rPr>
              <w:t xml:space="preserve"> in </w:t>
            </w:r>
            <w:r w:rsidRPr="00A91E56">
              <w:rPr>
                <w:rFonts w:ascii="Times New Roman" w:hAnsi="Times New Roman"/>
                <w:i/>
                <w:color w:val="000000"/>
              </w:rPr>
              <w:t>ServingCellConfigCommon</w:t>
            </w:r>
            <w:r w:rsidRPr="00A91E56">
              <w:rPr>
                <w:rFonts w:ascii="Times New Roman" w:hAnsi="Times New Roman"/>
                <w:color w:val="000000"/>
              </w:rPr>
              <w:t xml:space="preserve"> to be same as a configuration provided by </w:t>
            </w:r>
            <w:r w:rsidRPr="00A91E56">
              <w:rPr>
                <w:rFonts w:ascii="Times New Roman" w:hAnsi="Times New Roman"/>
                <w:i/>
                <w:color w:val="000000"/>
              </w:rPr>
              <w:t>ssb-PositionsInBurst</w:t>
            </w:r>
            <w:r w:rsidRPr="00A91E56">
              <w:rPr>
                <w:rFonts w:ascii="Times New Roman" w:hAnsi="Times New Roman"/>
                <w:color w:val="000000"/>
              </w:rPr>
              <w:t xml:space="preserve"> in S</w:t>
            </w:r>
            <w:r w:rsidRPr="00A91E56">
              <w:rPr>
                <w:rFonts w:ascii="Times New Roman" w:hAnsi="Times New Roman"/>
                <w:i/>
                <w:color w:val="000000"/>
              </w:rPr>
              <w:t>ystemInformationBlockType1</w:t>
            </w:r>
            <w:r w:rsidRPr="00A91E56">
              <w:rPr>
                <w:rFonts w:ascii="Times New Roman" w:hAnsi="Times New Roman"/>
                <w:color w:val="000000"/>
              </w:rPr>
              <w:t>.</w:t>
            </w:r>
          </w:p>
          <w:p w14:paraId="6CE632DA" w14:textId="15E1ADAB" w:rsidR="00A91E56" w:rsidRDefault="00A91E56" w:rsidP="00A91E56">
            <w:pPr>
              <w:rPr>
                <w:rFonts w:ascii="Times New Roman" w:eastAsia="SimSun" w:hAnsi="Times New Roman"/>
                <w:kern w:val="2"/>
                <w:lang w:eastAsia="zh-CN"/>
              </w:rPr>
            </w:pPr>
            <w:r w:rsidRPr="00A91E56">
              <w:rPr>
                <w:rFonts w:ascii="Times New Roman" w:hAnsi="Times New Roman"/>
                <w:color w:val="000000"/>
              </w:rPr>
              <w:t xml:space="preserve">When receiving PDSCH scheduled by PDCCH with CRC scrambled by C-RNTI, MCS-C-RNTI, CS-RNTI, or PDSCH with SPS, the REs corresponding to the configured or dynamically indicated resources in Subclauses 5.1.4.1, 5.1.4.2 are not available for PDSCH. Furthermore, the UE assumes SS/PBCH block transmission according to </w:t>
            </w:r>
            <w:r w:rsidRPr="00A91E56">
              <w:rPr>
                <w:rFonts w:ascii="Times New Roman" w:hAnsi="Times New Roman"/>
                <w:i/>
                <w:color w:val="000000"/>
              </w:rPr>
              <w:t>ssb-PositionsInBurst</w:t>
            </w:r>
            <w:r w:rsidRPr="00A91E56">
              <w:rPr>
                <w:rFonts w:ascii="Times New Roman" w:hAnsi="Times New Roman"/>
                <w:color w:val="000000"/>
              </w:rPr>
              <w:t xml:space="preserve"> if the PDSCH resource allocation overlaps with PRBs containing SS/PBCH block transmission resources, the UE shall assume that the PRBs containing SS/PBCH block transmission resources are not available for PDSCH in the OFDM symbols where SS/PBCH block is transmitted. </w:t>
            </w:r>
            <w:r w:rsidRPr="00A91E56">
              <w:rPr>
                <w:rFonts w:ascii="Times New Roman" w:hAnsi="Times New Roman"/>
                <w:color w:val="000000"/>
                <w:highlight w:val="yellow"/>
              </w:rPr>
              <w:t>A UE is not expected to handle the case where PDSCH DM-RS REs are overlapping, even partially, with any RE(s) not available for PDSCH</w:t>
            </w:r>
            <w:r w:rsidRPr="00A91E56">
              <w:rPr>
                <w:rFonts w:ascii="Times New Roman" w:hAnsi="Times New Roman"/>
                <w:i/>
                <w:color w:val="000000"/>
                <w:highlight w:val="yellow"/>
              </w:rPr>
              <w:t>.</w:t>
            </w:r>
          </w:p>
        </w:tc>
      </w:tr>
    </w:tbl>
    <w:p w14:paraId="14F9F759" w14:textId="37B6BDBD" w:rsidR="00917E2B" w:rsidRDefault="00917E2B" w:rsidP="00F23420">
      <w:pPr>
        <w:spacing w:before="120"/>
        <w:rPr>
          <w:rFonts w:ascii="Times New Roman" w:hAnsi="Times New Roman"/>
        </w:rPr>
      </w:pPr>
      <w:r>
        <w:rPr>
          <w:rFonts w:ascii="Times New Roman" w:eastAsia="SimSun" w:hAnsi="Times New Roman"/>
          <w:kern w:val="2"/>
          <w:lang w:eastAsia="zh-CN"/>
        </w:rPr>
        <w:t xml:space="preserve">Our understanding is </w:t>
      </w:r>
      <w:r>
        <w:rPr>
          <w:rFonts w:ascii="Times New Roman" w:hAnsi="Times New Roman"/>
        </w:rPr>
        <w:t xml:space="preserve">“the REs for </w:t>
      </w:r>
      <w:r w:rsidRPr="0086056E">
        <w:rPr>
          <w:rFonts w:ascii="Times New Roman" w:hAnsi="Times New Roman"/>
        </w:rPr>
        <w:t>PDSCH</w:t>
      </w:r>
      <w:r>
        <w:rPr>
          <w:rFonts w:ascii="Times New Roman" w:hAnsi="Times New Roman"/>
        </w:rPr>
        <w:t xml:space="preserve"> DM-RS” and “the REs not available for PDSCH” cannot overlap. Therefore, the following interpretation is true.</w:t>
      </w:r>
    </w:p>
    <w:p w14:paraId="27C31E7E" w14:textId="7899DCB0" w:rsidR="00917E2B" w:rsidRDefault="00917E2B" w:rsidP="00917E2B">
      <w:pPr>
        <w:spacing w:before="120"/>
        <w:rPr>
          <w:rFonts w:ascii="Times New Roman" w:hAnsi="Times New Roman"/>
          <w:color w:val="000000"/>
        </w:rPr>
      </w:pPr>
      <w:r>
        <w:rPr>
          <w:rFonts w:ascii="Times New Roman" w:hAnsi="Times New Roman"/>
          <w:b/>
          <w:color w:val="000000"/>
        </w:rPr>
        <w:t>Interpretation</w:t>
      </w:r>
      <w:r w:rsidRPr="00C51CFE">
        <w:rPr>
          <w:rFonts w:ascii="Times New Roman" w:hAnsi="Times New Roman"/>
          <w:b/>
          <w:color w:val="000000"/>
        </w:rPr>
        <w:t xml:space="preserve"> </w:t>
      </w:r>
      <w:r>
        <w:rPr>
          <w:rFonts w:ascii="Times New Roman" w:hAnsi="Times New Roman"/>
          <w:b/>
          <w:color w:val="000000"/>
        </w:rPr>
        <w:t>1</w:t>
      </w:r>
      <w:r w:rsidRPr="00C51CFE">
        <w:rPr>
          <w:rFonts w:ascii="Times New Roman" w:hAnsi="Times New Roman"/>
          <w:b/>
          <w:color w:val="000000"/>
        </w:rPr>
        <w:t>:</w:t>
      </w:r>
      <w:r>
        <w:rPr>
          <w:rFonts w:ascii="Times New Roman" w:hAnsi="Times New Roman"/>
          <w:b/>
          <w:color w:val="000000"/>
        </w:rPr>
        <w:t xml:space="preserve"> </w:t>
      </w:r>
      <w:r>
        <w:rPr>
          <w:rFonts w:ascii="Times New Roman" w:hAnsi="Times New Roman"/>
          <w:color w:val="000000"/>
        </w:rPr>
        <w:t xml:space="preserve">According to </w:t>
      </w:r>
      <w:r w:rsidRPr="00C51CFE">
        <w:rPr>
          <w:rFonts w:ascii="Times New Roman" w:hAnsi="Times New Roman"/>
          <w:color w:val="000000"/>
        </w:rPr>
        <w:t>the PDSCH DM</w:t>
      </w:r>
      <w:r>
        <w:rPr>
          <w:rFonts w:ascii="Times New Roman" w:hAnsi="Times New Roman"/>
          <w:color w:val="000000"/>
        </w:rPr>
        <w:t>-</w:t>
      </w:r>
      <w:r w:rsidRPr="00C51CFE">
        <w:rPr>
          <w:rFonts w:ascii="Times New Roman" w:hAnsi="Times New Roman"/>
          <w:color w:val="000000"/>
        </w:rPr>
        <w:t xml:space="preserve">RS </w:t>
      </w:r>
      <w:r>
        <w:rPr>
          <w:rFonts w:ascii="Times New Roman" w:hAnsi="Times New Roman"/>
          <w:color w:val="000000"/>
        </w:rPr>
        <w:t>physical resource</w:t>
      </w:r>
      <w:r w:rsidRPr="00C51CFE">
        <w:rPr>
          <w:rFonts w:ascii="Times New Roman" w:hAnsi="Times New Roman"/>
          <w:color w:val="000000"/>
        </w:rPr>
        <w:t xml:space="preserve"> mapp</w:t>
      </w:r>
      <w:r>
        <w:rPr>
          <w:rFonts w:ascii="Times New Roman" w:hAnsi="Times New Roman"/>
          <w:color w:val="000000"/>
        </w:rPr>
        <w:t>ing</w:t>
      </w:r>
      <w:r w:rsidRPr="00C51CFE">
        <w:rPr>
          <w:rFonts w:ascii="Times New Roman" w:hAnsi="Times New Roman"/>
          <w:color w:val="000000"/>
        </w:rPr>
        <w:t xml:space="preserve"> </w:t>
      </w:r>
      <w:r>
        <w:rPr>
          <w:rFonts w:ascii="Times New Roman" w:hAnsi="Times New Roman"/>
          <w:color w:val="000000"/>
        </w:rPr>
        <w:t>defined in sub-clause 7.4.1.1.2 of TS 38.211</w:t>
      </w:r>
      <w:r w:rsidRPr="00C51CFE">
        <w:rPr>
          <w:rFonts w:ascii="Times New Roman" w:hAnsi="Times New Roman"/>
          <w:color w:val="000000"/>
        </w:rPr>
        <w:t xml:space="preserve">, </w:t>
      </w:r>
      <w:r>
        <w:rPr>
          <w:rFonts w:ascii="Times New Roman" w:hAnsi="Times New Roman"/>
          <w:color w:val="000000"/>
        </w:rPr>
        <w:t>the PDSCH DM-RS REs</w:t>
      </w:r>
      <w:r w:rsidRPr="00C51CFE">
        <w:rPr>
          <w:rFonts w:ascii="Times New Roman" w:hAnsi="Times New Roman"/>
          <w:color w:val="000000"/>
        </w:rPr>
        <w:t xml:space="preserve"> </w:t>
      </w:r>
      <w:r>
        <w:rPr>
          <w:rFonts w:ascii="Times New Roman" w:hAnsi="Times New Roman"/>
          <w:color w:val="000000"/>
        </w:rPr>
        <w:t>never</w:t>
      </w:r>
      <w:r w:rsidRPr="00C51CFE">
        <w:rPr>
          <w:rFonts w:ascii="Times New Roman" w:hAnsi="Times New Roman"/>
          <w:color w:val="000000"/>
        </w:rPr>
        <w:t xml:space="preserve"> collide </w:t>
      </w:r>
      <w:r>
        <w:rPr>
          <w:rFonts w:ascii="Times New Roman" w:hAnsi="Times New Roman"/>
          <w:color w:val="000000"/>
        </w:rPr>
        <w:t>with</w:t>
      </w:r>
      <w:r w:rsidRPr="00C51CFE">
        <w:rPr>
          <w:rFonts w:ascii="Times New Roman" w:hAnsi="Times New Roman"/>
          <w:color w:val="000000"/>
        </w:rPr>
        <w:t xml:space="preserve"> resource</w:t>
      </w:r>
      <w:r>
        <w:rPr>
          <w:rFonts w:ascii="Times New Roman" w:hAnsi="Times New Roman"/>
          <w:color w:val="000000"/>
        </w:rPr>
        <w:t>s</w:t>
      </w:r>
      <w:r w:rsidRPr="00C51CFE">
        <w:rPr>
          <w:rFonts w:ascii="Times New Roman" w:hAnsi="Times New Roman"/>
          <w:color w:val="000000"/>
        </w:rPr>
        <w:t xml:space="preserve"> not available for PDSCH</w:t>
      </w:r>
      <w:r>
        <w:rPr>
          <w:rFonts w:ascii="Times New Roman" w:hAnsi="Times New Roman"/>
          <w:color w:val="000000"/>
        </w:rPr>
        <w:t>.</w:t>
      </w:r>
    </w:p>
    <w:p w14:paraId="1F75519C" w14:textId="47FFA31D" w:rsidR="00A91E56" w:rsidRDefault="00F23420" w:rsidP="00F23420">
      <w:pPr>
        <w:spacing w:before="120"/>
        <w:rPr>
          <w:rFonts w:ascii="Times New Roman" w:eastAsia="SimSun" w:hAnsi="Times New Roman"/>
          <w:kern w:val="2"/>
          <w:lang w:eastAsia="zh-CN"/>
        </w:rPr>
      </w:pPr>
      <w:r>
        <w:rPr>
          <w:rFonts w:ascii="Times New Roman" w:eastAsia="SimSun" w:hAnsi="Times New Roman"/>
          <w:kern w:val="2"/>
          <w:lang w:eastAsia="zh-CN"/>
        </w:rPr>
        <w:t>However, th</w:t>
      </w:r>
      <w:r w:rsidR="00917E2B">
        <w:rPr>
          <w:rFonts w:ascii="Times New Roman" w:eastAsia="SimSun" w:hAnsi="Times New Roman"/>
          <w:kern w:val="2"/>
          <w:lang w:eastAsia="zh-CN"/>
        </w:rPr>
        <w:t>e</w:t>
      </w:r>
      <w:r>
        <w:rPr>
          <w:rFonts w:ascii="Times New Roman" w:eastAsia="SimSun" w:hAnsi="Times New Roman"/>
          <w:kern w:val="2"/>
          <w:lang w:eastAsia="zh-CN"/>
        </w:rPr>
        <w:t xml:space="preserve"> description </w:t>
      </w:r>
      <w:r w:rsidR="00917E2B">
        <w:rPr>
          <w:rFonts w:ascii="Times New Roman" w:eastAsia="SimSun" w:hAnsi="Times New Roman"/>
          <w:kern w:val="2"/>
          <w:lang w:eastAsia="zh-CN"/>
        </w:rPr>
        <w:t>in</w:t>
      </w:r>
      <w:r>
        <w:rPr>
          <w:rFonts w:ascii="Times New Roman" w:eastAsia="SimSun" w:hAnsi="Times New Roman"/>
          <w:kern w:val="2"/>
          <w:lang w:eastAsia="zh-CN"/>
        </w:rPr>
        <w:t xml:space="preserve"> the yellow part is ambiguous and may cause </w:t>
      </w:r>
      <w:r w:rsidR="00917E2B">
        <w:rPr>
          <w:rFonts w:ascii="Times New Roman" w:eastAsia="SimSun" w:hAnsi="Times New Roman"/>
          <w:kern w:val="2"/>
          <w:lang w:eastAsia="zh-CN"/>
        </w:rPr>
        <w:t>another incorrect interpretation as below</w:t>
      </w:r>
      <w:r>
        <w:rPr>
          <w:rFonts w:ascii="Times New Roman" w:eastAsia="SimSun" w:hAnsi="Times New Roman"/>
          <w:kern w:val="2"/>
          <w:lang w:eastAsia="zh-CN"/>
        </w:rPr>
        <w:t>.</w:t>
      </w:r>
    </w:p>
    <w:p w14:paraId="3BBAF4C1" w14:textId="151E3A4F" w:rsidR="00F23420" w:rsidRDefault="00917E2B" w:rsidP="00F23420">
      <w:pPr>
        <w:spacing w:before="120"/>
        <w:rPr>
          <w:rFonts w:ascii="Times New Roman" w:hAnsi="Times New Roman"/>
          <w:i/>
          <w:color w:val="000000"/>
        </w:rPr>
      </w:pPr>
      <w:r>
        <w:rPr>
          <w:rFonts w:ascii="Times New Roman" w:eastAsia="SimSun" w:hAnsi="Times New Roman"/>
          <w:b/>
          <w:kern w:val="2"/>
          <w:lang w:eastAsia="zh-CN"/>
        </w:rPr>
        <w:t>Interpretation 2</w:t>
      </w:r>
      <w:r w:rsidR="00F23420" w:rsidRPr="00C51CFE">
        <w:rPr>
          <w:rFonts w:ascii="Times New Roman" w:eastAsia="SimSun" w:hAnsi="Times New Roman"/>
          <w:b/>
          <w:kern w:val="2"/>
          <w:lang w:eastAsia="zh-CN"/>
        </w:rPr>
        <w:t>:</w:t>
      </w:r>
      <w:r w:rsidR="00F23420" w:rsidRPr="00C51CFE">
        <w:rPr>
          <w:rFonts w:ascii="Times New Roman" w:eastAsia="SimSun" w:hAnsi="Times New Roman"/>
          <w:kern w:val="2"/>
          <w:lang w:eastAsia="zh-CN"/>
        </w:rPr>
        <w:t xml:space="preserve"> </w:t>
      </w:r>
      <w:r w:rsidR="00C51CFE">
        <w:rPr>
          <w:rFonts w:ascii="Times New Roman" w:hAnsi="Times New Roman"/>
          <w:color w:val="000000"/>
        </w:rPr>
        <w:t xml:space="preserve">According to </w:t>
      </w:r>
      <w:r w:rsidR="00C51CFE" w:rsidRPr="00C51CFE">
        <w:rPr>
          <w:rFonts w:ascii="Times New Roman" w:hAnsi="Times New Roman"/>
          <w:color w:val="000000"/>
        </w:rPr>
        <w:t>the PDSCH DM</w:t>
      </w:r>
      <w:r>
        <w:rPr>
          <w:rFonts w:ascii="Times New Roman" w:hAnsi="Times New Roman"/>
          <w:color w:val="000000"/>
        </w:rPr>
        <w:t>-</w:t>
      </w:r>
      <w:r w:rsidR="00C51CFE" w:rsidRPr="00C51CFE">
        <w:rPr>
          <w:rFonts w:ascii="Times New Roman" w:hAnsi="Times New Roman"/>
          <w:color w:val="000000"/>
        </w:rPr>
        <w:t xml:space="preserve">RS </w:t>
      </w:r>
      <w:r w:rsidR="00C51CFE">
        <w:rPr>
          <w:rFonts w:ascii="Times New Roman" w:hAnsi="Times New Roman"/>
          <w:color w:val="000000"/>
        </w:rPr>
        <w:t>physical resource</w:t>
      </w:r>
      <w:r w:rsidR="00C51CFE" w:rsidRPr="00C51CFE">
        <w:rPr>
          <w:rFonts w:ascii="Times New Roman" w:hAnsi="Times New Roman"/>
          <w:color w:val="000000"/>
        </w:rPr>
        <w:t xml:space="preserve"> mapp</w:t>
      </w:r>
      <w:r w:rsidR="00C51CFE">
        <w:rPr>
          <w:rFonts w:ascii="Times New Roman" w:hAnsi="Times New Roman"/>
          <w:color w:val="000000"/>
        </w:rPr>
        <w:t>ing</w:t>
      </w:r>
      <w:r w:rsidR="00C51CFE" w:rsidRPr="00C51CFE">
        <w:rPr>
          <w:rFonts w:ascii="Times New Roman" w:hAnsi="Times New Roman"/>
          <w:color w:val="000000"/>
        </w:rPr>
        <w:t xml:space="preserve"> </w:t>
      </w:r>
      <w:r>
        <w:rPr>
          <w:rFonts w:ascii="Times New Roman" w:hAnsi="Times New Roman"/>
          <w:color w:val="000000"/>
        </w:rPr>
        <w:t xml:space="preserve">defined </w:t>
      </w:r>
      <w:r w:rsidR="00C51CFE">
        <w:rPr>
          <w:rFonts w:ascii="Times New Roman" w:hAnsi="Times New Roman"/>
          <w:color w:val="000000"/>
        </w:rPr>
        <w:t xml:space="preserve">in </w:t>
      </w:r>
      <w:r>
        <w:rPr>
          <w:rFonts w:ascii="Times New Roman" w:hAnsi="Times New Roman"/>
          <w:color w:val="000000"/>
        </w:rPr>
        <w:t>s</w:t>
      </w:r>
      <w:r w:rsidR="00C51CFE">
        <w:rPr>
          <w:rFonts w:ascii="Times New Roman" w:hAnsi="Times New Roman"/>
          <w:color w:val="000000"/>
        </w:rPr>
        <w:t>ub</w:t>
      </w:r>
      <w:r>
        <w:rPr>
          <w:rFonts w:ascii="Times New Roman" w:hAnsi="Times New Roman"/>
          <w:color w:val="000000"/>
        </w:rPr>
        <w:t>-</w:t>
      </w:r>
      <w:r w:rsidR="00C51CFE">
        <w:rPr>
          <w:rFonts w:ascii="Times New Roman" w:hAnsi="Times New Roman"/>
          <w:color w:val="000000"/>
        </w:rPr>
        <w:t>clause 7.4.1.1.2 of TS 38.211</w:t>
      </w:r>
      <w:r w:rsidR="00C51CFE" w:rsidRPr="00C51CFE">
        <w:rPr>
          <w:rFonts w:ascii="Times New Roman" w:hAnsi="Times New Roman"/>
          <w:color w:val="000000"/>
        </w:rPr>
        <w:t xml:space="preserve">, </w:t>
      </w:r>
      <w:r w:rsidR="00C51CFE">
        <w:rPr>
          <w:rFonts w:ascii="Times New Roman" w:hAnsi="Times New Roman"/>
          <w:color w:val="000000"/>
        </w:rPr>
        <w:t>the PDSCH DM</w:t>
      </w:r>
      <w:r>
        <w:rPr>
          <w:rFonts w:ascii="Times New Roman" w:hAnsi="Times New Roman"/>
          <w:color w:val="000000"/>
        </w:rPr>
        <w:t>-</w:t>
      </w:r>
      <w:r w:rsidR="00C51CFE">
        <w:rPr>
          <w:rFonts w:ascii="Times New Roman" w:hAnsi="Times New Roman"/>
          <w:color w:val="000000"/>
        </w:rPr>
        <w:t>RS REs</w:t>
      </w:r>
      <w:r w:rsidR="00C51CFE" w:rsidRPr="00C51CFE">
        <w:rPr>
          <w:rFonts w:ascii="Times New Roman" w:hAnsi="Times New Roman"/>
          <w:color w:val="000000"/>
        </w:rPr>
        <w:t xml:space="preserve"> </w:t>
      </w:r>
      <w:r w:rsidR="00C51CFE" w:rsidRPr="00917E2B">
        <w:rPr>
          <w:rFonts w:ascii="Times New Roman" w:hAnsi="Times New Roman"/>
          <w:i/>
          <w:color w:val="000000"/>
        </w:rPr>
        <w:t>may collide</w:t>
      </w:r>
      <w:r w:rsidR="00C51CFE" w:rsidRPr="00C51CFE">
        <w:rPr>
          <w:rFonts w:ascii="Times New Roman" w:hAnsi="Times New Roman"/>
          <w:color w:val="000000"/>
        </w:rPr>
        <w:t xml:space="preserve"> </w:t>
      </w:r>
      <w:r w:rsidR="00C51CFE">
        <w:rPr>
          <w:rFonts w:ascii="Times New Roman" w:hAnsi="Times New Roman"/>
          <w:color w:val="000000"/>
        </w:rPr>
        <w:t>with</w:t>
      </w:r>
      <w:r w:rsidR="00C51CFE" w:rsidRPr="00C51CFE">
        <w:rPr>
          <w:rFonts w:ascii="Times New Roman" w:hAnsi="Times New Roman"/>
          <w:color w:val="000000"/>
        </w:rPr>
        <w:t xml:space="preserve"> resource</w:t>
      </w:r>
      <w:r w:rsidR="00C51CFE">
        <w:rPr>
          <w:rFonts w:ascii="Times New Roman" w:hAnsi="Times New Roman"/>
          <w:color w:val="000000"/>
        </w:rPr>
        <w:t>s</w:t>
      </w:r>
      <w:r w:rsidR="00C51CFE" w:rsidRPr="00C51CFE">
        <w:rPr>
          <w:rFonts w:ascii="Times New Roman" w:hAnsi="Times New Roman"/>
          <w:color w:val="000000"/>
        </w:rPr>
        <w:t xml:space="preserve"> not available for PDSCH</w:t>
      </w:r>
      <w:r w:rsidR="00C51CFE">
        <w:rPr>
          <w:rFonts w:ascii="Times New Roman" w:hAnsi="Times New Roman"/>
          <w:color w:val="000000"/>
        </w:rPr>
        <w:t xml:space="preserve">. </w:t>
      </w:r>
      <w:r w:rsidR="00C51CFE">
        <w:rPr>
          <w:rFonts w:ascii="Times New Roman" w:hAnsi="Times New Roman"/>
        </w:rPr>
        <w:t>When this happens, those PDSCH DM</w:t>
      </w:r>
      <w:r>
        <w:rPr>
          <w:rFonts w:ascii="Times New Roman" w:hAnsi="Times New Roman"/>
        </w:rPr>
        <w:t>-</w:t>
      </w:r>
      <w:r w:rsidR="00C51CFE">
        <w:rPr>
          <w:rFonts w:ascii="Times New Roman" w:hAnsi="Times New Roman"/>
        </w:rPr>
        <w:t xml:space="preserve">RS REs collided with the REs not available for PDSCH are punctured at the gNB side. In this case, since the gNB has </w:t>
      </w:r>
      <w:r w:rsidR="00C51CFE" w:rsidRPr="00C51CFE">
        <w:rPr>
          <w:rFonts w:ascii="Times New Roman" w:hAnsi="Times New Roman"/>
          <w:i/>
        </w:rPr>
        <w:t>punctured</w:t>
      </w:r>
      <w:r w:rsidR="00C51CFE">
        <w:rPr>
          <w:rFonts w:ascii="Times New Roman" w:hAnsi="Times New Roman"/>
        </w:rPr>
        <w:t xml:space="preserve"> the PDSCH DM</w:t>
      </w:r>
      <w:r>
        <w:rPr>
          <w:rFonts w:ascii="Times New Roman" w:hAnsi="Times New Roman"/>
        </w:rPr>
        <w:t>-</w:t>
      </w:r>
      <w:r w:rsidR="00C51CFE">
        <w:rPr>
          <w:rFonts w:ascii="Times New Roman" w:hAnsi="Times New Roman"/>
        </w:rPr>
        <w:t xml:space="preserve">RS REs, the UE does </w:t>
      </w:r>
      <w:r w:rsidR="00C51CFE" w:rsidRPr="00C51CFE">
        <w:rPr>
          <w:rFonts w:ascii="Times New Roman" w:hAnsi="Times New Roman"/>
        </w:rPr>
        <w:t xml:space="preserve">not </w:t>
      </w:r>
      <w:r w:rsidR="00C51CFE">
        <w:rPr>
          <w:rFonts w:ascii="Times New Roman" w:hAnsi="Times New Roman"/>
        </w:rPr>
        <w:t xml:space="preserve">need to </w:t>
      </w:r>
      <w:r w:rsidR="00C51CFE" w:rsidRPr="00C51CFE">
        <w:rPr>
          <w:rFonts w:ascii="Times New Roman" w:hAnsi="Times New Roman"/>
        </w:rPr>
        <w:t xml:space="preserve">handle </w:t>
      </w:r>
      <w:r w:rsidR="00C51CFE" w:rsidRPr="00C51CFE">
        <w:rPr>
          <w:rFonts w:ascii="Times New Roman" w:hAnsi="Times New Roman"/>
          <w:color w:val="000000"/>
        </w:rPr>
        <w:t>the case where PDSCH DM-RS REs are overlapping with any RE(s) not available for PDSCH</w:t>
      </w:r>
      <w:r w:rsidR="00C51CFE" w:rsidRPr="00C51CFE">
        <w:rPr>
          <w:rFonts w:ascii="Times New Roman" w:hAnsi="Times New Roman"/>
          <w:i/>
          <w:color w:val="000000"/>
        </w:rPr>
        <w:t>.</w:t>
      </w:r>
      <w:r w:rsidR="00C51CFE">
        <w:rPr>
          <w:rFonts w:ascii="Times New Roman" w:hAnsi="Times New Roman"/>
        </w:rPr>
        <w:t xml:space="preserve"> </w:t>
      </w:r>
    </w:p>
    <w:p w14:paraId="4C05C79B" w14:textId="43AFB367" w:rsidR="00917E2B" w:rsidRDefault="00917E2B" w:rsidP="00C51CFE">
      <w:pPr>
        <w:spacing w:before="120"/>
        <w:rPr>
          <w:rFonts w:ascii="Times New Roman" w:hAnsi="Times New Roman"/>
        </w:rPr>
      </w:pPr>
      <w:r>
        <w:rPr>
          <w:rFonts w:ascii="Times New Roman" w:eastAsia="SimSun" w:hAnsi="Times New Roman"/>
          <w:kern w:val="2"/>
          <w:lang w:eastAsia="zh-CN"/>
        </w:rPr>
        <w:t xml:space="preserve">The yellow-part description is even more likely to lead to the incorrect interpretation especially because it is placed at the paragraph about the PDSCH resource mapping at PRBs containing SS/PBCH block transmission. </w:t>
      </w:r>
      <w:r w:rsidR="00C51CFE" w:rsidRPr="00C51CFE">
        <w:rPr>
          <w:rFonts w:ascii="Times New Roman" w:eastAsia="SimSun" w:hAnsi="Times New Roman"/>
          <w:kern w:val="2"/>
          <w:lang w:eastAsia="zh-CN"/>
        </w:rPr>
        <w:t xml:space="preserve">An </w:t>
      </w:r>
      <w:r>
        <w:rPr>
          <w:rFonts w:ascii="Times New Roman" w:eastAsia="SimSun" w:hAnsi="Times New Roman"/>
          <w:kern w:val="2"/>
          <w:lang w:eastAsia="zh-CN"/>
        </w:rPr>
        <w:t xml:space="preserve">invalid </w:t>
      </w:r>
      <w:r w:rsidR="00C51CFE" w:rsidRPr="00C51CFE">
        <w:rPr>
          <w:rFonts w:ascii="Times New Roman" w:eastAsia="SimSun" w:hAnsi="Times New Roman"/>
          <w:kern w:val="2"/>
          <w:lang w:eastAsia="zh-CN"/>
        </w:rPr>
        <w:t xml:space="preserve">example </w:t>
      </w:r>
      <w:r w:rsidR="00C51CFE">
        <w:rPr>
          <w:rFonts w:ascii="Times New Roman" w:eastAsia="SimSun" w:hAnsi="Times New Roman"/>
          <w:kern w:val="2"/>
          <w:lang w:eastAsia="zh-CN"/>
        </w:rPr>
        <w:lastRenderedPageBreak/>
        <w:t xml:space="preserve">about </w:t>
      </w:r>
      <w:r>
        <w:rPr>
          <w:rFonts w:ascii="Times New Roman" w:eastAsia="SimSun" w:hAnsi="Times New Roman"/>
          <w:kern w:val="2"/>
          <w:lang w:eastAsia="zh-CN"/>
        </w:rPr>
        <w:t xml:space="preserve">the </w:t>
      </w:r>
      <w:r w:rsidR="00C51CFE">
        <w:rPr>
          <w:rFonts w:ascii="Times New Roman" w:eastAsia="SimSun" w:hAnsi="Times New Roman"/>
          <w:kern w:val="2"/>
          <w:lang w:eastAsia="zh-CN"/>
        </w:rPr>
        <w:t xml:space="preserve">PDSCH </w:t>
      </w:r>
      <w:r w:rsidR="00C51CFE" w:rsidRPr="0086056E">
        <w:rPr>
          <w:rFonts w:ascii="Times New Roman" w:hAnsi="Times New Roman"/>
        </w:rPr>
        <w:t xml:space="preserve">resource mapping </w:t>
      </w:r>
      <w:r w:rsidR="00C51CFE">
        <w:rPr>
          <w:rFonts w:ascii="Times New Roman" w:hAnsi="Times New Roman"/>
        </w:rPr>
        <w:t xml:space="preserve">is given in Figure 1. </w:t>
      </w:r>
      <w:r>
        <w:rPr>
          <w:rFonts w:ascii="Times New Roman" w:hAnsi="Times New Roman"/>
        </w:rPr>
        <w:t>According to</w:t>
      </w:r>
      <w:r w:rsidR="00C51CFE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Interpretation</w:t>
      </w:r>
      <w:r w:rsidR="00C51CFE">
        <w:rPr>
          <w:rFonts w:ascii="Times New Roman" w:hAnsi="Times New Roman"/>
        </w:rPr>
        <w:t xml:space="preserve"> 1, the PDSCH resource mapping in Figure 1 is </w:t>
      </w:r>
      <w:r>
        <w:rPr>
          <w:rFonts w:ascii="Times New Roman" w:hAnsi="Times New Roman"/>
        </w:rPr>
        <w:t xml:space="preserve">not </w:t>
      </w:r>
      <w:r w:rsidR="00C51CFE">
        <w:rPr>
          <w:rFonts w:ascii="Times New Roman" w:hAnsi="Times New Roman"/>
        </w:rPr>
        <w:t xml:space="preserve">valid. </w:t>
      </w:r>
    </w:p>
    <w:p w14:paraId="7D1D61AA" w14:textId="1837D89C" w:rsidR="00C51CFE" w:rsidRPr="00C51CFE" w:rsidRDefault="00C51CFE" w:rsidP="00C51CFE">
      <w:pPr>
        <w:spacing w:before="120"/>
        <w:rPr>
          <w:rFonts w:ascii="Times New Roman" w:eastAsia="SimSun" w:hAnsi="Times New Roman"/>
          <w:kern w:val="2"/>
          <w:lang w:eastAsia="zh-CN"/>
        </w:rPr>
      </w:pPr>
      <w:r>
        <w:rPr>
          <w:rFonts w:ascii="Times New Roman" w:hAnsi="Times New Roman"/>
        </w:rPr>
        <w:t xml:space="preserve">If </w:t>
      </w:r>
      <w:r w:rsidR="00917E2B">
        <w:rPr>
          <w:rFonts w:ascii="Times New Roman" w:hAnsi="Times New Roman"/>
        </w:rPr>
        <w:t>Interpretation</w:t>
      </w:r>
      <w:r>
        <w:rPr>
          <w:rFonts w:ascii="Times New Roman" w:hAnsi="Times New Roman"/>
        </w:rPr>
        <w:t xml:space="preserve"> 2 </w:t>
      </w:r>
      <w:r w:rsidR="00917E2B" w:rsidRPr="00917E2B">
        <w:rPr>
          <w:rFonts w:ascii="Times New Roman" w:hAnsi="Times New Roman"/>
          <w:i/>
        </w:rPr>
        <w:t>was</w:t>
      </w:r>
      <w:r>
        <w:rPr>
          <w:rFonts w:ascii="Times New Roman" w:hAnsi="Times New Roman"/>
        </w:rPr>
        <w:t xml:space="preserve"> true, then </w:t>
      </w:r>
      <w:r w:rsidR="00917E2B">
        <w:rPr>
          <w:rFonts w:ascii="Times New Roman" w:hAnsi="Times New Roman"/>
        </w:rPr>
        <w:t>the PDSCH resource mapping</w:t>
      </w:r>
      <w:r>
        <w:rPr>
          <w:rFonts w:ascii="Times New Roman" w:hAnsi="Times New Roman"/>
        </w:rPr>
        <w:t xml:space="preserve"> </w:t>
      </w:r>
      <w:r w:rsidR="00917E2B">
        <w:rPr>
          <w:rFonts w:ascii="Times New Roman" w:hAnsi="Times New Roman"/>
        </w:rPr>
        <w:t xml:space="preserve">in Figure 1 </w:t>
      </w:r>
      <w:r w:rsidR="00917E2B" w:rsidRPr="00917E2B">
        <w:rPr>
          <w:rFonts w:ascii="Times New Roman" w:hAnsi="Times New Roman"/>
          <w:i/>
        </w:rPr>
        <w:t>would be</w:t>
      </w:r>
      <w:r w:rsidR="00917E2B">
        <w:rPr>
          <w:rFonts w:ascii="Times New Roman" w:hAnsi="Times New Roman"/>
          <w:i/>
        </w:rPr>
        <w:t>come</w:t>
      </w:r>
      <w:r>
        <w:rPr>
          <w:rFonts w:ascii="Times New Roman" w:hAnsi="Times New Roman"/>
        </w:rPr>
        <w:t xml:space="preserve"> valid. </w:t>
      </w:r>
      <w:r w:rsidR="00917E2B">
        <w:rPr>
          <w:rFonts w:ascii="Times New Roman" w:hAnsi="Times New Roman"/>
        </w:rPr>
        <w:t>Since</w:t>
      </w:r>
      <w:r w:rsidR="00917E2B">
        <w:rPr>
          <w:rFonts w:ascii="Times New Roman" w:eastAsia="SimSun" w:hAnsi="Times New Roman"/>
          <w:kern w:val="2"/>
          <w:lang w:eastAsia="zh-CN"/>
        </w:rPr>
        <w:t xml:space="preserve"> the yellow-part description is placed just after the description about the PDSCH resource mapping at PRBs containing SS/PBCH block transmission, the readers may put them together and think the yellow-part description applies only to the scenario of PDSCH and SS/PBCH block co-located at the same PRBs. This additionally may lead readers to incorrectly think the PDSCH DM-RS is punctured at the SSB resource as shown in Figure 1.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36"/>
      </w:tblGrid>
      <w:tr w:rsidR="00EA193F" w14:paraId="35064D61" w14:textId="77777777" w:rsidTr="00EA193F">
        <w:tc>
          <w:tcPr>
            <w:tcW w:w="9736" w:type="dxa"/>
          </w:tcPr>
          <w:p w14:paraId="25FEA4D5" w14:textId="7547B690" w:rsidR="00EA193F" w:rsidRDefault="00C51CFE" w:rsidP="00EA193F">
            <w:pPr>
              <w:spacing w:after="120"/>
              <w:jc w:val="center"/>
              <w:rPr>
                <w:rFonts w:ascii="Times New Roman" w:hAnsi="Times New Roman"/>
              </w:rPr>
            </w:pPr>
            <w:r w:rsidRPr="00C51CFE">
              <w:rPr>
                <w:rFonts w:eastAsia="SimSun"/>
                <w:noProof/>
                <w:lang w:val="en-US" w:eastAsia="zh-CN"/>
              </w:rPr>
              <w:drawing>
                <wp:inline distT="0" distB="0" distL="0" distR="0" wp14:anchorId="5B33A061" wp14:editId="669CA2FF">
                  <wp:extent cx="4038600" cy="157289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38600" cy="15728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A193F" w14:paraId="5FD8A338" w14:textId="77777777" w:rsidTr="00EA193F">
        <w:tc>
          <w:tcPr>
            <w:tcW w:w="9736" w:type="dxa"/>
          </w:tcPr>
          <w:p w14:paraId="34955488" w14:textId="11334803" w:rsidR="00EA193F" w:rsidRPr="00EA193F" w:rsidRDefault="00EA193F" w:rsidP="00917E2B">
            <w:pPr>
              <w:spacing w:before="100" w:beforeAutospacing="1" w:after="240"/>
              <w:jc w:val="center"/>
              <w:rPr>
                <w:rFonts w:ascii="Times New Roman" w:hAnsi="Times New Roman"/>
                <w:i/>
                <w:noProof/>
                <w:lang w:eastAsia="zh-CN"/>
              </w:rPr>
            </w:pPr>
            <w:r w:rsidRPr="0086056E">
              <w:rPr>
                <w:rFonts w:ascii="Times New Roman" w:hAnsi="Times New Roman"/>
                <w:b/>
              </w:rPr>
              <w:t>Figure 1.</w:t>
            </w:r>
            <w:r w:rsidRPr="0086056E">
              <w:rPr>
                <w:rFonts w:ascii="Times New Roman" w:hAnsi="Times New Roman"/>
              </w:rPr>
              <w:t xml:space="preserve"> </w:t>
            </w:r>
            <w:r w:rsidR="00C51CFE">
              <w:rPr>
                <w:rFonts w:ascii="Times New Roman" w:hAnsi="Times New Roman"/>
              </w:rPr>
              <w:t xml:space="preserve">An </w:t>
            </w:r>
            <w:r w:rsidR="00917E2B">
              <w:rPr>
                <w:rFonts w:ascii="Times New Roman" w:hAnsi="Times New Roman"/>
              </w:rPr>
              <w:t xml:space="preserve">invalid </w:t>
            </w:r>
            <w:r w:rsidR="00C51CFE">
              <w:rPr>
                <w:rFonts w:ascii="Times New Roman" w:hAnsi="Times New Roman"/>
              </w:rPr>
              <w:t xml:space="preserve">example of </w:t>
            </w:r>
            <w:r w:rsidRPr="0086056E">
              <w:rPr>
                <w:rFonts w:ascii="Times New Roman" w:hAnsi="Times New Roman"/>
              </w:rPr>
              <w:t>PDSCH resource mapping at PRBs containing SS/PBCH block.</w:t>
            </w:r>
            <w:r w:rsidR="00C51CFE">
              <w:rPr>
                <w:rFonts w:ascii="Times New Roman" w:hAnsi="Times New Roman"/>
              </w:rPr>
              <w:t xml:space="preserve"> </w:t>
            </w:r>
          </w:p>
        </w:tc>
      </w:tr>
    </w:tbl>
    <w:p w14:paraId="0E1A7C0D" w14:textId="0FF19E21" w:rsidR="00EA193F" w:rsidRDefault="00EA193F" w:rsidP="00CD11A7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Therefore, we propose </w:t>
      </w:r>
      <w:r w:rsidR="00917E2B">
        <w:rPr>
          <w:rFonts w:ascii="Times New Roman" w:hAnsi="Times New Roman"/>
        </w:rPr>
        <w:t>to move the yellow-part description to a new paragraph (since it is a general rule applicable to all scenarios) and have some changes in the wording</w:t>
      </w:r>
      <w:r>
        <w:rPr>
          <w:rFonts w:ascii="Times New Roman" w:hAnsi="Times New Roman"/>
        </w:rPr>
        <w:t xml:space="preserve">.  </w:t>
      </w:r>
    </w:p>
    <w:p w14:paraId="1EA7A1F0" w14:textId="4AC7B7FD" w:rsidR="00CD11A7" w:rsidRPr="00CD11A7" w:rsidRDefault="00CD11A7" w:rsidP="00CD11A7">
      <w:pPr>
        <w:rPr>
          <w:rFonts w:ascii="Times New Roman" w:hAnsi="Times New Roman"/>
          <w:b/>
        </w:rPr>
      </w:pPr>
      <w:r w:rsidRPr="00CD11A7">
        <w:rPr>
          <w:rFonts w:ascii="Times New Roman" w:hAnsi="Times New Roman"/>
          <w:b/>
        </w:rPr>
        <w:t>Proposal: The following changes are made in TS 38.214.</w:t>
      </w:r>
    </w:p>
    <w:p w14:paraId="0F05DE2C" w14:textId="77777777" w:rsidR="00CD11A7" w:rsidRPr="0048482F" w:rsidRDefault="00CD11A7" w:rsidP="00CD11A7">
      <w:pPr>
        <w:pStyle w:val="Heading3"/>
        <w:rPr>
          <w:color w:val="000000"/>
        </w:rPr>
      </w:pPr>
      <w:bookmarkStart w:id="5" w:name="_Toc534701043"/>
      <w:r w:rsidRPr="0048482F">
        <w:rPr>
          <w:color w:val="000000"/>
        </w:rPr>
        <w:t>5.1.4</w:t>
      </w:r>
      <w:r>
        <w:rPr>
          <w:color w:val="000000"/>
        </w:rPr>
        <w:tab/>
      </w:r>
      <w:r w:rsidRPr="0048482F">
        <w:rPr>
          <w:color w:val="000000"/>
        </w:rPr>
        <w:t>PDSCH resource mapping</w:t>
      </w:r>
      <w:bookmarkEnd w:id="5"/>
    </w:p>
    <w:p w14:paraId="6F2903D1" w14:textId="2607953B" w:rsidR="00CD11A7" w:rsidRPr="00CD11A7" w:rsidRDefault="00CD11A7" w:rsidP="00CD11A7">
      <w:pPr>
        <w:jc w:val="center"/>
        <w:rPr>
          <w:rFonts w:ascii="Times New Roman" w:eastAsia="SimSun" w:hAnsi="Times New Roman"/>
          <w:color w:val="FF0000"/>
          <w:kern w:val="2"/>
          <w:lang w:eastAsia="zh-CN"/>
        </w:rPr>
      </w:pPr>
      <w:r>
        <w:rPr>
          <w:rFonts w:ascii="Times New Roman" w:eastAsia="SimSun" w:hAnsi="Times New Roman"/>
          <w:color w:val="FF0000"/>
          <w:kern w:val="2"/>
          <w:lang w:eastAsia="zh-CN"/>
        </w:rPr>
        <w:t>--</w:t>
      </w:r>
      <w:r w:rsidRPr="00CD11A7">
        <w:rPr>
          <w:rFonts w:ascii="Times New Roman" w:eastAsia="SimSun" w:hAnsi="Times New Roman"/>
          <w:color w:val="FF0000"/>
          <w:kern w:val="2"/>
          <w:lang w:eastAsia="zh-CN"/>
        </w:rPr>
        <w:t>--- Start ---</w:t>
      </w:r>
      <w:r>
        <w:rPr>
          <w:rFonts w:ascii="Times New Roman" w:eastAsia="SimSun" w:hAnsi="Times New Roman"/>
          <w:color w:val="FF0000"/>
          <w:kern w:val="2"/>
          <w:lang w:eastAsia="zh-CN"/>
        </w:rPr>
        <w:t>--</w:t>
      </w:r>
    </w:p>
    <w:p w14:paraId="13844DDB" w14:textId="77777777" w:rsidR="00CD11A7" w:rsidRPr="00917E2B" w:rsidRDefault="00CD11A7" w:rsidP="00CD11A7">
      <w:pPr>
        <w:rPr>
          <w:rFonts w:ascii="Times New Roman" w:eastAsia="SimSun" w:hAnsi="Times New Roman"/>
          <w:kern w:val="2"/>
          <w:lang w:eastAsia="zh-CN"/>
        </w:rPr>
      </w:pPr>
      <w:r w:rsidRPr="00CD11A7">
        <w:rPr>
          <w:rFonts w:ascii="Times New Roman" w:eastAsia="SimSun" w:hAnsi="Times New Roman"/>
          <w:kern w:val="2"/>
          <w:lang w:eastAsia="zh-CN"/>
        </w:rPr>
        <w:t xml:space="preserve">When receiving the PDSCH </w:t>
      </w:r>
      <w:r w:rsidRPr="00CD11A7">
        <w:rPr>
          <w:rFonts w:ascii="Times New Roman" w:eastAsia="SimSun" w:hAnsi="Times New Roman"/>
          <w:color w:val="000000"/>
          <w:kern w:val="2"/>
          <w:lang w:eastAsia="zh-CN"/>
        </w:rPr>
        <w:t>scheduled with SI-RNTI and the system information indicator in DCI is set to 1, RA-RNTI, P-RNTI or TC-RNTI</w:t>
      </w:r>
      <w:r w:rsidRPr="00CD11A7">
        <w:rPr>
          <w:rFonts w:ascii="Times New Roman" w:eastAsia="SimSun" w:hAnsi="Times New Roman"/>
          <w:kern w:val="2"/>
          <w:lang w:eastAsia="zh-CN"/>
        </w:rPr>
        <w:t xml:space="preserve">, the UE assumes SS/PBCH block transmission according to </w:t>
      </w:r>
      <w:r w:rsidRPr="00CD11A7">
        <w:rPr>
          <w:rFonts w:ascii="Times New Roman" w:eastAsia="SimSun" w:hAnsi="Times New Roman"/>
          <w:i/>
          <w:color w:val="000000"/>
          <w:kern w:val="2"/>
          <w:lang w:eastAsia="zh-CN"/>
        </w:rPr>
        <w:t>ssb-PositionsInBurst</w:t>
      </w:r>
      <w:r w:rsidRPr="00CD11A7">
        <w:rPr>
          <w:rFonts w:ascii="Times New Roman" w:eastAsia="SimSun" w:hAnsi="Times New Roman"/>
          <w:kern w:val="2"/>
          <w:lang w:eastAsia="zh-CN"/>
        </w:rPr>
        <w:t xml:space="preserve">, and if the PDSCH resource allocation overlaps with PRBs containing SS/PBCH block transmission resources the UE shall assume that </w:t>
      </w:r>
      <w:r w:rsidRPr="00CD11A7">
        <w:rPr>
          <w:rFonts w:ascii="Times New Roman" w:eastAsia="SimSun" w:hAnsi="Times New Roman"/>
          <w:color w:val="000000"/>
          <w:kern w:val="2"/>
          <w:lang w:eastAsia="zh-CN"/>
        </w:rPr>
        <w:t>the PRBs containing SS/PBCH block transmission resources are not available for P</w:t>
      </w:r>
      <w:r w:rsidRPr="00917E2B">
        <w:rPr>
          <w:rFonts w:ascii="Times New Roman" w:eastAsia="SimSun" w:hAnsi="Times New Roman"/>
          <w:kern w:val="2"/>
          <w:lang w:eastAsia="zh-CN"/>
        </w:rPr>
        <w:t>DSCH in the OFDM symbols where SS/PBCH block is transmitted.</w:t>
      </w:r>
    </w:p>
    <w:p w14:paraId="55AB97CF" w14:textId="77777777" w:rsidR="00CD11A7" w:rsidRPr="00CD11A7" w:rsidRDefault="00CD11A7" w:rsidP="00CD11A7">
      <w:pPr>
        <w:rPr>
          <w:rFonts w:ascii="Times New Roman" w:hAnsi="Times New Roman"/>
          <w:color w:val="000000"/>
        </w:rPr>
      </w:pPr>
      <w:r w:rsidRPr="00CD11A7">
        <w:rPr>
          <w:rFonts w:ascii="Times New Roman" w:hAnsi="Times New Roman"/>
          <w:color w:val="000000"/>
        </w:rPr>
        <w:t xml:space="preserve">A UE expects a configuration provided by </w:t>
      </w:r>
      <w:r w:rsidRPr="00CD11A7">
        <w:rPr>
          <w:rFonts w:ascii="Times New Roman" w:hAnsi="Times New Roman"/>
          <w:i/>
          <w:color w:val="000000"/>
        </w:rPr>
        <w:t>ssb-PositionsInBurst</w:t>
      </w:r>
      <w:r w:rsidRPr="00CD11A7">
        <w:rPr>
          <w:rFonts w:ascii="Times New Roman" w:hAnsi="Times New Roman"/>
          <w:color w:val="000000"/>
        </w:rPr>
        <w:t xml:space="preserve"> in </w:t>
      </w:r>
      <w:r w:rsidRPr="00CD11A7">
        <w:rPr>
          <w:rFonts w:ascii="Times New Roman" w:hAnsi="Times New Roman"/>
          <w:i/>
          <w:color w:val="000000"/>
        </w:rPr>
        <w:t>ServingCellConfigCommon</w:t>
      </w:r>
      <w:r w:rsidRPr="00CD11A7">
        <w:rPr>
          <w:rFonts w:ascii="Times New Roman" w:hAnsi="Times New Roman"/>
          <w:color w:val="000000"/>
        </w:rPr>
        <w:t xml:space="preserve"> to be same as a configuration provided by </w:t>
      </w:r>
      <w:r w:rsidRPr="00CD11A7">
        <w:rPr>
          <w:rFonts w:ascii="Times New Roman" w:hAnsi="Times New Roman"/>
          <w:i/>
          <w:color w:val="000000"/>
        </w:rPr>
        <w:t>ssb-PositionsInBurst</w:t>
      </w:r>
      <w:r w:rsidRPr="00CD11A7">
        <w:rPr>
          <w:rFonts w:ascii="Times New Roman" w:hAnsi="Times New Roman"/>
          <w:color w:val="000000"/>
        </w:rPr>
        <w:t xml:space="preserve"> in S</w:t>
      </w:r>
      <w:r w:rsidRPr="00CD11A7">
        <w:rPr>
          <w:rFonts w:ascii="Times New Roman" w:hAnsi="Times New Roman"/>
          <w:i/>
          <w:color w:val="000000"/>
        </w:rPr>
        <w:t>ystemInformationBlockType1</w:t>
      </w:r>
      <w:r w:rsidRPr="00CD11A7">
        <w:rPr>
          <w:rFonts w:ascii="Times New Roman" w:hAnsi="Times New Roman"/>
          <w:color w:val="000000"/>
        </w:rPr>
        <w:t>.</w:t>
      </w:r>
    </w:p>
    <w:p w14:paraId="32EBC474" w14:textId="77777777" w:rsidR="00CD11A7" w:rsidRPr="001A30F7" w:rsidRDefault="00CD11A7" w:rsidP="00CD11A7">
      <w:pPr>
        <w:rPr>
          <w:rFonts w:ascii="Times New Roman" w:hAnsi="Times New Roman"/>
          <w:i/>
          <w:strike/>
          <w:color w:val="0000FF"/>
        </w:rPr>
      </w:pPr>
      <w:r w:rsidRPr="00CD11A7">
        <w:rPr>
          <w:rFonts w:ascii="Times New Roman" w:hAnsi="Times New Roman"/>
          <w:color w:val="000000"/>
        </w:rPr>
        <w:t xml:space="preserve">When receiving PDSCH scheduled by PDCCH with CRC scrambled by C-RNTI, MCS-C-RNTI, CS-RNTI, or PDSCH with SPS, the REs corresponding to the configured or dynamically indicated resources in Subclauses 5.1.4.1, 5.1.4.2 are not available for PDSCH. Furthermore, the UE assumes SS/PBCH block transmission according to </w:t>
      </w:r>
      <w:r w:rsidRPr="00CD11A7">
        <w:rPr>
          <w:rFonts w:ascii="Times New Roman" w:hAnsi="Times New Roman"/>
          <w:i/>
          <w:color w:val="000000"/>
        </w:rPr>
        <w:t>ssb-PositionsInBurst</w:t>
      </w:r>
      <w:r w:rsidRPr="00CD11A7">
        <w:rPr>
          <w:rFonts w:ascii="Times New Roman" w:hAnsi="Times New Roman"/>
          <w:color w:val="000000"/>
        </w:rPr>
        <w:t xml:space="preserve"> if the PDSCH resource allocation overlaps with PRBs containing SS/PBCH block transmission resources, the UE shall assume that the PRBs containing SS/</w:t>
      </w:r>
      <w:r w:rsidRPr="00917E2B">
        <w:rPr>
          <w:rFonts w:ascii="Times New Roman" w:hAnsi="Times New Roman"/>
        </w:rPr>
        <w:t xml:space="preserve">PBCH block transmission resources are not available for PDSCH in the OFDM symbols where SS/PBCH block is transmitted. </w:t>
      </w:r>
      <w:r w:rsidRPr="001A30F7">
        <w:rPr>
          <w:rFonts w:ascii="Times New Roman" w:hAnsi="Times New Roman"/>
          <w:strike/>
          <w:color w:val="0000FF"/>
        </w:rPr>
        <w:t>A UE is not expected to handle the case where PDSCH DM-RS REs are overlapping, even partially, with any RE(s) not available for PDSCH</w:t>
      </w:r>
      <w:r w:rsidRPr="001A30F7">
        <w:rPr>
          <w:rFonts w:ascii="Times New Roman" w:hAnsi="Times New Roman"/>
          <w:i/>
          <w:strike/>
          <w:color w:val="0000FF"/>
        </w:rPr>
        <w:t>.</w:t>
      </w:r>
    </w:p>
    <w:p w14:paraId="40CD5C4B" w14:textId="097D3595" w:rsidR="00917E2B" w:rsidRPr="001A30F7" w:rsidRDefault="00917E2B" w:rsidP="00CD11A7">
      <w:pPr>
        <w:rPr>
          <w:rFonts w:ascii="Times New Roman" w:hAnsi="Times New Roman"/>
          <w:color w:val="0000FF"/>
          <w:u w:val="single"/>
        </w:rPr>
      </w:pPr>
      <w:r w:rsidRPr="001A30F7">
        <w:rPr>
          <w:rFonts w:ascii="Times New Roman" w:hAnsi="Times New Roman"/>
          <w:color w:val="0000FF"/>
          <w:u w:val="single"/>
        </w:rPr>
        <w:t>A UE is not expected to handle the case where the physical resources mapping of PDSCH DM-RS defined in sub-clause 7.4.1.1.2 of [4, TS 38.211] is overlapping, even partially, with any RE(s) not available for PDSCH</w:t>
      </w:r>
      <w:r w:rsidRPr="001A30F7">
        <w:rPr>
          <w:rFonts w:ascii="Times New Roman" w:hAnsi="Times New Roman"/>
          <w:i/>
          <w:color w:val="0000FF"/>
          <w:u w:val="single"/>
        </w:rPr>
        <w:t>.</w:t>
      </w:r>
    </w:p>
    <w:p w14:paraId="2B099562" w14:textId="48CC4944" w:rsidR="00CD11A7" w:rsidRDefault="00CD11A7" w:rsidP="00CD11A7">
      <w:pPr>
        <w:jc w:val="center"/>
        <w:rPr>
          <w:rFonts w:ascii="Times New Roman" w:eastAsia="SimSun" w:hAnsi="Times New Roman"/>
          <w:color w:val="FF0000"/>
          <w:kern w:val="2"/>
          <w:lang w:eastAsia="zh-CN"/>
        </w:rPr>
      </w:pPr>
      <w:r>
        <w:rPr>
          <w:rFonts w:ascii="Times New Roman" w:eastAsia="SimSun" w:hAnsi="Times New Roman"/>
          <w:color w:val="FF0000"/>
          <w:kern w:val="2"/>
          <w:lang w:eastAsia="zh-CN"/>
        </w:rPr>
        <w:t>--</w:t>
      </w:r>
      <w:r w:rsidRPr="00CD11A7">
        <w:rPr>
          <w:rFonts w:ascii="Times New Roman" w:eastAsia="SimSun" w:hAnsi="Times New Roman"/>
          <w:color w:val="FF0000"/>
          <w:kern w:val="2"/>
          <w:lang w:eastAsia="zh-CN"/>
        </w:rPr>
        <w:t>--- End ---</w:t>
      </w:r>
      <w:r>
        <w:rPr>
          <w:rFonts w:ascii="Times New Roman" w:eastAsia="SimSun" w:hAnsi="Times New Roman"/>
          <w:color w:val="FF0000"/>
          <w:kern w:val="2"/>
          <w:lang w:eastAsia="zh-CN"/>
        </w:rPr>
        <w:t>--</w:t>
      </w:r>
    </w:p>
    <w:p w14:paraId="65BB6ADD" w14:textId="77777777" w:rsidR="00CD11A7" w:rsidRPr="00CD11A7" w:rsidRDefault="00CD11A7" w:rsidP="00CD11A7">
      <w:pPr>
        <w:rPr>
          <w:rFonts w:ascii="Times New Roman" w:hAnsi="Times New Roman"/>
          <w:color w:val="FF0000"/>
        </w:rPr>
      </w:pPr>
    </w:p>
    <w:sectPr w:rsidR="00CD11A7" w:rsidRPr="00CD11A7" w:rsidSect="00B3474F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584E23" w14:textId="77777777" w:rsidR="00B85FA0" w:rsidRDefault="00B85FA0" w:rsidP="00BD754F">
      <w:pPr>
        <w:spacing w:after="0"/>
      </w:pPr>
      <w:r>
        <w:separator/>
      </w:r>
    </w:p>
  </w:endnote>
  <w:endnote w:type="continuationSeparator" w:id="0">
    <w:p w14:paraId="5340E2F4" w14:textId="77777777" w:rsidR="00B85FA0" w:rsidRDefault="00B85FA0" w:rsidP="00BD754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CE4C10" w14:textId="77777777" w:rsidR="00B85FA0" w:rsidRDefault="00B85FA0" w:rsidP="00BD754F">
      <w:pPr>
        <w:spacing w:after="0"/>
      </w:pPr>
      <w:r>
        <w:separator/>
      </w:r>
    </w:p>
  </w:footnote>
  <w:footnote w:type="continuationSeparator" w:id="0">
    <w:p w14:paraId="61AE9E57" w14:textId="77777777" w:rsidR="00B85FA0" w:rsidRDefault="00B85FA0" w:rsidP="00BD754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45513"/>
    <w:multiLevelType w:val="hybridMultilevel"/>
    <w:tmpl w:val="C23AE636"/>
    <w:lvl w:ilvl="0" w:tplc="84F88426">
      <w:start w:val="1"/>
      <w:numFmt w:val="decimal"/>
      <w:lvlText w:val="[%1]"/>
      <w:lvlJc w:val="left"/>
      <w:pPr>
        <w:ind w:left="360" w:hanging="360"/>
      </w:pPr>
      <w:rPr>
        <w:rFonts w:hint="eastAsia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821184E"/>
    <w:multiLevelType w:val="hybridMultilevel"/>
    <w:tmpl w:val="C7243EEE"/>
    <w:lvl w:ilvl="0" w:tplc="BFE6653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097B6F5C"/>
    <w:multiLevelType w:val="hybridMultilevel"/>
    <w:tmpl w:val="2B5A92D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D10B5A"/>
    <w:multiLevelType w:val="hybridMultilevel"/>
    <w:tmpl w:val="359AA8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1F4630"/>
    <w:multiLevelType w:val="hybridMultilevel"/>
    <w:tmpl w:val="ADBEF6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520FEE"/>
    <w:multiLevelType w:val="hybridMultilevel"/>
    <w:tmpl w:val="BFFA76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C92585"/>
    <w:multiLevelType w:val="multilevel"/>
    <w:tmpl w:val="E0A824F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15E4BE3"/>
    <w:multiLevelType w:val="hybridMultilevel"/>
    <w:tmpl w:val="FBE66F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CF2C93"/>
    <w:multiLevelType w:val="hybridMultilevel"/>
    <w:tmpl w:val="93AA43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D40154"/>
    <w:multiLevelType w:val="hybridMultilevel"/>
    <w:tmpl w:val="29785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3A0390"/>
    <w:multiLevelType w:val="multilevel"/>
    <w:tmpl w:val="83606F4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224" w:hanging="504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ind w:left="1728" w:hanging="648"/>
      </w:pPr>
      <w:rPr>
        <w:rFonts w:ascii="Wingdings" w:hAnsi="Wingdings" w:hint="default"/>
      </w:rPr>
    </w:lvl>
    <w:lvl w:ilvl="4">
      <w:numFmt w:val="bullet"/>
      <w:lvlText w:val="–"/>
      <w:lvlJc w:val="left"/>
      <w:pPr>
        <w:ind w:left="2232" w:hanging="792"/>
      </w:pPr>
      <w:rPr>
        <w:rFonts w:ascii="Arial" w:hAnsi="Arial" w:cs="Times New Roman" w:hint="default"/>
      </w:rPr>
    </w:lvl>
    <w:lvl w:ilvl="5">
      <w:numFmt w:val="bullet"/>
      <w:lvlText w:val="–"/>
      <w:lvlJc w:val="left"/>
      <w:pPr>
        <w:ind w:left="2736" w:hanging="936"/>
      </w:pPr>
      <w:rPr>
        <w:rFonts w:ascii="Arial" w:hAnsi="Arial" w:cs="Times New Roman" w:hint="default"/>
      </w:rPr>
    </w:lvl>
    <w:lvl w:ilvl="6">
      <w:start w:val="1"/>
      <w:numFmt w:val="bullet"/>
      <w:lvlText w:val=""/>
      <w:lvlJc w:val="left"/>
      <w:pPr>
        <w:ind w:left="3240" w:hanging="1080"/>
      </w:pPr>
      <w:rPr>
        <w:rFonts w:ascii="Wingdings" w:hAnsi="Wingdings" w:hint="default"/>
      </w:rPr>
    </w:lvl>
    <w:lvl w:ilvl="7">
      <w:start w:val="1"/>
      <w:numFmt w:val="bullet"/>
      <w:lvlText w:val=""/>
      <w:lvlJc w:val="left"/>
      <w:pPr>
        <w:ind w:left="3744" w:hanging="1224"/>
      </w:pPr>
      <w:rPr>
        <w:rFonts w:ascii="Wingdings" w:hAnsi="Wingdings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BB20F6E"/>
    <w:multiLevelType w:val="multilevel"/>
    <w:tmpl w:val="59708D7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224" w:hanging="504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ind w:left="1728" w:hanging="648"/>
      </w:pPr>
      <w:rPr>
        <w:rFonts w:ascii="Wingdings" w:hAnsi="Wingdings" w:hint="default"/>
      </w:rPr>
    </w:lvl>
    <w:lvl w:ilvl="4">
      <w:numFmt w:val="bullet"/>
      <w:lvlText w:val="–"/>
      <w:lvlJc w:val="left"/>
      <w:pPr>
        <w:ind w:left="2232" w:hanging="792"/>
      </w:pPr>
      <w:rPr>
        <w:rFonts w:ascii="Arial" w:hAnsi="Arial" w:cs="Times New Roman" w:hint="default"/>
      </w:rPr>
    </w:lvl>
    <w:lvl w:ilvl="5">
      <w:numFmt w:val="bullet"/>
      <w:lvlText w:val="–"/>
      <w:lvlJc w:val="left"/>
      <w:pPr>
        <w:ind w:left="2736" w:hanging="936"/>
      </w:pPr>
      <w:rPr>
        <w:rFonts w:ascii="Arial" w:hAnsi="Arial" w:cs="Times New Roman" w:hint="default"/>
      </w:rPr>
    </w:lvl>
    <w:lvl w:ilvl="6">
      <w:start w:val="1"/>
      <w:numFmt w:val="bullet"/>
      <w:lvlText w:val=""/>
      <w:lvlJc w:val="left"/>
      <w:pPr>
        <w:ind w:left="3240" w:hanging="1080"/>
      </w:pPr>
      <w:rPr>
        <w:rFonts w:ascii="Wingdings" w:hAnsi="Wingdings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1AD7B5F"/>
    <w:multiLevelType w:val="hybridMultilevel"/>
    <w:tmpl w:val="9D9AA2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3A7C42"/>
    <w:multiLevelType w:val="hybridMultilevel"/>
    <w:tmpl w:val="A0B4ABA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694398"/>
    <w:multiLevelType w:val="hybridMultilevel"/>
    <w:tmpl w:val="9970D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034E44"/>
    <w:multiLevelType w:val="hybridMultilevel"/>
    <w:tmpl w:val="7E0E50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64441C"/>
    <w:multiLevelType w:val="hybridMultilevel"/>
    <w:tmpl w:val="4CB41E2C"/>
    <w:lvl w:ilvl="0" w:tplc="9BAC8DE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7704D3"/>
    <w:multiLevelType w:val="hybridMultilevel"/>
    <w:tmpl w:val="5F72F4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BA4F93"/>
    <w:multiLevelType w:val="multilevel"/>
    <w:tmpl w:val="E28A798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224" w:hanging="504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ind w:left="1728" w:hanging="648"/>
      </w:pPr>
      <w:rPr>
        <w:rFonts w:ascii="Wingdings" w:hAnsi="Wingdings" w:hint="default"/>
      </w:rPr>
    </w:lvl>
    <w:lvl w:ilvl="4">
      <w:numFmt w:val="bullet"/>
      <w:lvlText w:val="–"/>
      <w:lvlJc w:val="left"/>
      <w:pPr>
        <w:ind w:left="2232" w:hanging="792"/>
      </w:pPr>
      <w:rPr>
        <w:rFonts w:ascii="Arial" w:hAnsi="Arial" w:cs="Times New Roman" w:hint="default"/>
      </w:rPr>
    </w:lvl>
    <w:lvl w:ilvl="5">
      <w:numFmt w:val="bullet"/>
      <w:lvlText w:val="–"/>
      <w:lvlJc w:val="left"/>
      <w:pPr>
        <w:ind w:left="2736" w:hanging="936"/>
      </w:pPr>
      <w:rPr>
        <w:rFonts w:ascii="Arial" w:hAnsi="Arial" w:cs="Times New Roman" w:hint="default"/>
      </w:rPr>
    </w:lvl>
    <w:lvl w:ilvl="6">
      <w:start w:val="1"/>
      <w:numFmt w:val="bullet"/>
      <w:lvlText w:val=""/>
      <w:lvlJc w:val="left"/>
      <w:pPr>
        <w:ind w:left="3240" w:hanging="1080"/>
      </w:pPr>
      <w:rPr>
        <w:rFonts w:ascii="Wingdings" w:hAnsi="Wingdings" w:hint="default"/>
      </w:rPr>
    </w:lvl>
    <w:lvl w:ilvl="7">
      <w:start w:val="1"/>
      <w:numFmt w:val="bullet"/>
      <w:lvlText w:val=""/>
      <w:lvlJc w:val="left"/>
      <w:pPr>
        <w:ind w:left="3744" w:hanging="1224"/>
      </w:pPr>
      <w:rPr>
        <w:rFonts w:ascii="Wingdings" w:hAnsi="Wingdings" w:hint="default"/>
      </w:rPr>
    </w:lvl>
    <w:lvl w:ilvl="8">
      <w:start w:val="1"/>
      <w:numFmt w:val="bullet"/>
      <w:lvlText w:val=""/>
      <w:lvlJc w:val="left"/>
      <w:pPr>
        <w:ind w:left="4320" w:hanging="1440"/>
      </w:pPr>
      <w:rPr>
        <w:rFonts w:ascii="Wingdings" w:hAnsi="Wingdings" w:hint="default"/>
      </w:rPr>
    </w:lvl>
  </w:abstractNum>
  <w:abstractNum w:abstractNumId="19" w15:restartNumberingAfterBreak="0">
    <w:nsid w:val="4BEC740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54366E42"/>
    <w:multiLevelType w:val="hybridMultilevel"/>
    <w:tmpl w:val="717629E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947F9B"/>
    <w:multiLevelType w:val="hybridMultilevel"/>
    <w:tmpl w:val="27E49B7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A9226F"/>
    <w:multiLevelType w:val="hybridMultilevel"/>
    <w:tmpl w:val="14C8885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0E1B14"/>
    <w:multiLevelType w:val="hybridMultilevel"/>
    <w:tmpl w:val="EA961B6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AF4E11"/>
    <w:multiLevelType w:val="multilevel"/>
    <w:tmpl w:val="35649B1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224" w:hanging="504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ind w:left="1728" w:hanging="648"/>
      </w:pPr>
      <w:rPr>
        <w:rFonts w:ascii="Wingdings" w:hAnsi="Wingdings" w:hint="default"/>
      </w:rPr>
    </w:lvl>
    <w:lvl w:ilvl="4">
      <w:numFmt w:val="bullet"/>
      <w:lvlText w:val="–"/>
      <w:lvlJc w:val="left"/>
      <w:pPr>
        <w:ind w:left="2232" w:hanging="792"/>
      </w:pPr>
      <w:rPr>
        <w:rFonts w:ascii="Arial" w:hAnsi="Arial" w:cs="Times New Roman" w:hint="default"/>
      </w:rPr>
    </w:lvl>
    <w:lvl w:ilvl="5">
      <w:start w:val="1"/>
      <w:numFmt w:val="bullet"/>
      <w:lvlText w:val=""/>
      <w:lvlJc w:val="left"/>
      <w:pPr>
        <w:ind w:left="2736" w:hanging="936"/>
      </w:pPr>
      <w:rPr>
        <w:rFonts w:ascii="Wingdings" w:hAnsi="Wingdings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6FF84ABE"/>
    <w:multiLevelType w:val="multilevel"/>
    <w:tmpl w:val="42529EE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224" w:hanging="504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ind w:left="1728" w:hanging="648"/>
      </w:pPr>
      <w:rPr>
        <w:rFonts w:ascii="Wingdings" w:hAnsi="Wingdings" w:hint="default"/>
      </w:rPr>
    </w:lvl>
    <w:lvl w:ilvl="4">
      <w:numFmt w:val="bullet"/>
      <w:lvlText w:val="–"/>
      <w:lvlJc w:val="left"/>
      <w:pPr>
        <w:ind w:left="2232" w:hanging="792"/>
      </w:pPr>
      <w:rPr>
        <w:rFonts w:ascii="Arial" w:hAnsi="Arial" w:cs="Times New Roman" w:hint="default"/>
      </w:rPr>
    </w:lvl>
    <w:lvl w:ilvl="5">
      <w:start w:val="1"/>
      <w:numFmt w:val="bullet"/>
      <w:lvlText w:val=""/>
      <w:lvlJc w:val="left"/>
      <w:pPr>
        <w:ind w:left="2736" w:hanging="936"/>
      </w:pPr>
      <w:rPr>
        <w:rFonts w:ascii="Wingdings" w:hAnsi="Wingdings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716F0059"/>
    <w:multiLevelType w:val="hybridMultilevel"/>
    <w:tmpl w:val="29B2F3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B67220"/>
    <w:multiLevelType w:val="hybridMultilevel"/>
    <w:tmpl w:val="7D14F5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9143691"/>
    <w:multiLevelType w:val="multilevel"/>
    <w:tmpl w:val="BFD25C4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224" w:hanging="504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ind w:left="1728" w:hanging="648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32" w:hanging="792"/>
      </w:pPr>
      <w:rPr>
        <w:rFonts w:ascii="Wingdings" w:hAnsi="Wingdings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7E50052A"/>
    <w:multiLevelType w:val="hybridMultilevel"/>
    <w:tmpl w:val="9AF659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20"/>
  </w:num>
  <w:num w:numId="3">
    <w:abstractNumId w:val="0"/>
  </w:num>
  <w:num w:numId="4">
    <w:abstractNumId w:val="2"/>
  </w:num>
  <w:num w:numId="5">
    <w:abstractNumId w:val="22"/>
  </w:num>
  <w:num w:numId="6">
    <w:abstractNumId w:val="17"/>
  </w:num>
  <w:num w:numId="7">
    <w:abstractNumId w:val="5"/>
  </w:num>
  <w:num w:numId="8">
    <w:abstractNumId w:val="23"/>
  </w:num>
  <w:num w:numId="9">
    <w:abstractNumId w:val="16"/>
  </w:num>
  <w:num w:numId="10">
    <w:abstractNumId w:val="13"/>
  </w:num>
  <w:num w:numId="11">
    <w:abstractNumId w:val="1"/>
  </w:num>
  <w:num w:numId="12">
    <w:abstractNumId w:val="19"/>
  </w:num>
  <w:num w:numId="13">
    <w:abstractNumId w:val="7"/>
  </w:num>
  <w:num w:numId="14">
    <w:abstractNumId w:val="7"/>
  </w:num>
  <w:num w:numId="15">
    <w:abstractNumId w:val="4"/>
  </w:num>
  <w:num w:numId="16">
    <w:abstractNumId w:val="9"/>
  </w:num>
  <w:num w:numId="17">
    <w:abstractNumId w:val="29"/>
  </w:num>
  <w:num w:numId="18">
    <w:abstractNumId w:val="3"/>
  </w:num>
  <w:num w:numId="19">
    <w:abstractNumId w:val="15"/>
  </w:num>
  <w:num w:numId="20">
    <w:abstractNumId w:val="12"/>
  </w:num>
  <w:num w:numId="21">
    <w:abstractNumId w:val="27"/>
  </w:num>
  <w:num w:numId="22">
    <w:abstractNumId w:val="8"/>
  </w:num>
  <w:num w:numId="23">
    <w:abstractNumId w:val="6"/>
  </w:num>
  <w:num w:numId="24">
    <w:abstractNumId w:val="14"/>
  </w:num>
  <w:num w:numId="25">
    <w:abstractNumId w:val="28"/>
  </w:num>
  <w:num w:numId="26">
    <w:abstractNumId w:val="25"/>
  </w:num>
  <w:num w:numId="27">
    <w:abstractNumId w:val="24"/>
  </w:num>
  <w:num w:numId="28">
    <w:abstractNumId w:val="10"/>
  </w:num>
  <w:num w:numId="29">
    <w:abstractNumId w:val="11"/>
  </w:num>
  <w:num w:numId="30">
    <w:abstractNumId w:val="18"/>
  </w:num>
  <w:num w:numId="31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removePersonalInformation/>
  <w:removeDateAndTime/>
  <w:doNotDisplayPageBoundarie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408E"/>
    <w:rsid w:val="00001D69"/>
    <w:rsid w:val="00010D32"/>
    <w:rsid w:val="0001248E"/>
    <w:rsid w:val="00013EC0"/>
    <w:rsid w:val="00020058"/>
    <w:rsid w:val="000223CB"/>
    <w:rsid w:val="00025B34"/>
    <w:rsid w:val="00025B82"/>
    <w:rsid w:val="000276C3"/>
    <w:rsid w:val="00030C14"/>
    <w:rsid w:val="0003591B"/>
    <w:rsid w:val="00040214"/>
    <w:rsid w:val="00042583"/>
    <w:rsid w:val="00042E26"/>
    <w:rsid w:val="000442C6"/>
    <w:rsid w:val="000548E6"/>
    <w:rsid w:val="00055571"/>
    <w:rsid w:val="0006212B"/>
    <w:rsid w:val="00071FCC"/>
    <w:rsid w:val="0007366D"/>
    <w:rsid w:val="00073803"/>
    <w:rsid w:val="00073B0C"/>
    <w:rsid w:val="00073BD0"/>
    <w:rsid w:val="00075778"/>
    <w:rsid w:val="00075861"/>
    <w:rsid w:val="00081940"/>
    <w:rsid w:val="00081969"/>
    <w:rsid w:val="00082663"/>
    <w:rsid w:val="00083283"/>
    <w:rsid w:val="00085C7A"/>
    <w:rsid w:val="00087FDA"/>
    <w:rsid w:val="00096987"/>
    <w:rsid w:val="00096D24"/>
    <w:rsid w:val="000A1916"/>
    <w:rsid w:val="000A3A5E"/>
    <w:rsid w:val="000A3D4A"/>
    <w:rsid w:val="000A521C"/>
    <w:rsid w:val="000B0C9D"/>
    <w:rsid w:val="000B4793"/>
    <w:rsid w:val="000B4EA8"/>
    <w:rsid w:val="000C2175"/>
    <w:rsid w:val="000C5C28"/>
    <w:rsid w:val="000D3BE9"/>
    <w:rsid w:val="000D54B6"/>
    <w:rsid w:val="000D6317"/>
    <w:rsid w:val="000E0FC7"/>
    <w:rsid w:val="000E3D54"/>
    <w:rsid w:val="000F1B69"/>
    <w:rsid w:val="000F29D2"/>
    <w:rsid w:val="000F4170"/>
    <w:rsid w:val="00100B7F"/>
    <w:rsid w:val="00101E23"/>
    <w:rsid w:val="00102030"/>
    <w:rsid w:val="001077CA"/>
    <w:rsid w:val="00110CDE"/>
    <w:rsid w:val="0011318D"/>
    <w:rsid w:val="0011418A"/>
    <w:rsid w:val="00114B54"/>
    <w:rsid w:val="001200C3"/>
    <w:rsid w:val="00123E49"/>
    <w:rsid w:val="00126EAE"/>
    <w:rsid w:val="0013267B"/>
    <w:rsid w:val="00135680"/>
    <w:rsid w:val="001409B5"/>
    <w:rsid w:val="0014166E"/>
    <w:rsid w:val="00142969"/>
    <w:rsid w:val="0014795D"/>
    <w:rsid w:val="00147B2C"/>
    <w:rsid w:val="00155F66"/>
    <w:rsid w:val="00163F50"/>
    <w:rsid w:val="00164ED0"/>
    <w:rsid w:val="00166C94"/>
    <w:rsid w:val="00170C0E"/>
    <w:rsid w:val="0017118B"/>
    <w:rsid w:val="001715A4"/>
    <w:rsid w:val="001727E1"/>
    <w:rsid w:val="0017542E"/>
    <w:rsid w:val="0018538F"/>
    <w:rsid w:val="00190285"/>
    <w:rsid w:val="00192E61"/>
    <w:rsid w:val="001940E9"/>
    <w:rsid w:val="00196EC5"/>
    <w:rsid w:val="001975BE"/>
    <w:rsid w:val="001A30F7"/>
    <w:rsid w:val="001A460C"/>
    <w:rsid w:val="001A762C"/>
    <w:rsid w:val="001B23BD"/>
    <w:rsid w:val="001B4B48"/>
    <w:rsid w:val="001B5BCB"/>
    <w:rsid w:val="001B63C3"/>
    <w:rsid w:val="001B7C2C"/>
    <w:rsid w:val="001C7509"/>
    <w:rsid w:val="001D0B20"/>
    <w:rsid w:val="001D0C55"/>
    <w:rsid w:val="001D28F2"/>
    <w:rsid w:val="001D69F7"/>
    <w:rsid w:val="001D762D"/>
    <w:rsid w:val="001E6778"/>
    <w:rsid w:val="001F0640"/>
    <w:rsid w:val="001F200D"/>
    <w:rsid w:val="001F419D"/>
    <w:rsid w:val="002007D8"/>
    <w:rsid w:val="0020181E"/>
    <w:rsid w:val="00201EE0"/>
    <w:rsid w:val="002049B5"/>
    <w:rsid w:val="00205A3E"/>
    <w:rsid w:val="002069B1"/>
    <w:rsid w:val="00212DC9"/>
    <w:rsid w:val="00215398"/>
    <w:rsid w:val="00217350"/>
    <w:rsid w:val="00221041"/>
    <w:rsid w:val="00226207"/>
    <w:rsid w:val="002300BF"/>
    <w:rsid w:val="00231F18"/>
    <w:rsid w:val="00240B8C"/>
    <w:rsid w:val="002420F9"/>
    <w:rsid w:val="00243802"/>
    <w:rsid w:val="002459C2"/>
    <w:rsid w:val="00250B7E"/>
    <w:rsid w:val="00263DAE"/>
    <w:rsid w:val="00267FBD"/>
    <w:rsid w:val="0027426C"/>
    <w:rsid w:val="00274B7A"/>
    <w:rsid w:val="0028045E"/>
    <w:rsid w:val="00282998"/>
    <w:rsid w:val="00286295"/>
    <w:rsid w:val="00287735"/>
    <w:rsid w:val="00291158"/>
    <w:rsid w:val="002937DD"/>
    <w:rsid w:val="00293B0F"/>
    <w:rsid w:val="00295E47"/>
    <w:rsid w:val="002A7A49"/>
    <w:rsid w:val="002B0FB7"/>
    <w:rsid w:val="002B2AA5"/>
    <w:rsid w:val="002B2CEB"/>
    <w:rsid w:val="002B38C7"/>
    <w:rsid w:val="002B63BA"/>
    <w:rsid w:val="002C33FD"/>
    <w:rsid w:val="002C6193"/>
    <w:rsid w:val="002D0198"/>
    <w:rsid w:val="002D07A3"/>
    <w:rsid w:val="002D0949"/>
    <w:rsid w:val="002D0BC0"/>
    <w:rsid w:val="002D1D0F"/>
    <w:rsid w:val="002D26C1"/>
    <w:rsid w:val="002D6301"/>
    <w:rsid w:val="002D78B3"/>
    <w:rsid w:val="002E0AFE"/>
    <w:rsid w:val="002E1F27"/>
    <w:rsid w:val="002E2BEB"/>
    <w:rsid w:val="002E65CB"/>
    <w:rsid w:val="002F24C0"/>
    <w:rsid w:val="002F3ACA"/>
    <w:rsid w:val="002F433F"/>
    <w:rsid w:val="00300ADC"/>
    <w:rsid w:val="00303028"/>
    <w:rsid w:val="00303420"/>
    <w:rsid w:val="0030648E"/>
    <w:rsid w:val="00307E68"/>
    <w:rsid w:val="00311810"/>
    <w:rsid w:val="0031695B"/>
    <w:rsid w:val="0032335A"/>
    <w:rsid w:val="00326C4C"/>
    <w:rsid w:val="003309A5"/>
    <w:rsid w:val="0033166C"/>
    <w:rsid w:val="00332B60"/>
    <w:rsid w:val="00337DBB"/>
    <w:rsid w:val="003403EE"/>
    <w:rsid w:val="00341FA0"/>
    <w:rsid w:val="00344D4A"/>
    <w:rsid w:val="00346B67"/>
    <w:rsid w:val="00350046"/>
    <w:rsid w:val="003511CF"/>
    <w:rsid w:val="00351A20"/>
    <w:rsid w:val="0035574B"/>
    <w:rsid w:val="00361021"/>
    <w:rsid w:val="00363670"/>
    <w:rsid w:val="0036427D"/>
    <w:rsid w:val="00370680"/>
    <w:rsid w:val="00373908"/>
    <w:rsid w:val="00373C0E"/>
    <w:rsid w:val="00373EAC"/>
    <w:rsid w:val="0037612A"/>
    <w:rsid w:val="00377670"/>
    <w:rsid w:val="00383C03"/>
    <w:rsid w:val="00383DAD"/>
    <w:rsid w:val="003841AC"/>
    <w:rsid w:val="0039454C"/>
    <w:rsid w:val="00396D1A"/>
    <w:rsid w:val="00396FBF"/>
    <w:rsid w:val="003973B0"/>
    <w:rsid w:val="00397EB5"/>
    <w:rsid w:val="003A71FF"/>
    <w:rsid w:val="003B2828"/>
    <w:rsid w:val="003B4D5B"/>
    <w:rsid w:val="003B7805"/>
    <w:rsid w:val="003C12E1"/>
    <w:rsid w:val="003C1678"/>
    <w:rsid w:val="003C495A"/>
    <w:rsid w:val="003C513C"/>
    <w:rsid w:val="003C5A72"/>
    <w:rsid w:val="003C7032"/>
    <w:rsid w:val="003C7360"/>
    <w:rsid w:val="003E23EB"/>
    <w:rsid w:val="003E6BA7"/>
    <w:rsid w:val="003F0559"/>
    <w:rsid w:val="003F46F3"/>
    <w:rsid w:val="0040040F"/>
    <w:rsid w:val="00401B83"/>
    <w:rsid w:val="00411289"/>
    <w:rsid w:val="004132A1"/>
    <w:rsid w:val="00414094"/>
    <w:rsid w:val="00414708"/>
    <w:rsid w:val="004150E9"/>
    <w:rsid w:val="00415CB4"/>
    <w:rsid w:val="00417A8D"/>
    <w:rsid w:val="00421E51"/>
    <w:rsid w:val="00431D67"/>
    <w:rsid w:val="00432536"/>
    <w:rsid w:val="004328F9"/>
    <w:rsid w:val="00432EB8"/>
    <w:rsid w:val="0043338D"/>
    <w:rsid w:val="00434E37"/>
    <w:rsid w:val="004369F9"/>
    <w:rsid w:val="00440C13"/>
    <w:rsid w:val="00443F0A"/>
    <w:rsid w:val="00450D4E"/>
    <w:rsid w:val="004518A9"/>
    <w:rsid w:val="0045502C"/>
    <w:rsid w:val="004605AD"/>
    <w:rsid w:val="0046308F"/>
    <w:rsid w:val="00465A5E"/>
    <w:rsid w:val="00467A0E"/>
    <w:rsid w:val="00472105"/>
    <w:rsid w:val="0047408E"/>
    <w:rsid w:val="00474E44"/>
    <w:rsid w:val="0047555E"/>
    <w:rsid w:val="004824AC"/>
    <w:rsid w:val="004854D7"/>
    <w:rsid w:val="004901E3"/>
    <w:rsid w:val="0049088A"/>
    <w:rsid w:val="0049305F"/>
    <w:rsid w:val="00493F29"/>
    <w:rsid w:val="004A1C90"/>
    <w:rsid w:val="004B2BA2"/>
    <w:rsid w:val="004B2F85"/>
    <w:rsid w:val="004B651C"/>
    <w:rsid w:val="004B6EFE"/>
    <w:rsid w:val="004D086F"/>
    <w:rsid w:val="004D21E2"/>
    <w:rsid w:val="004D3617"/>
    <w:rsid w:val="004D475C"/>
    <w:rsid w:val="004E04A7"/>
    <w:rsid w:val="004E262D"/>
    <w:rsid w:val="004E3EB9"/>
    <w:rsid w:val="004E4783"/>
    <w:rsid w:val="004E4D2A"/>
    <w:rsid w:val="004E630A"/>
    <w:rsid w:val="004F3ED0"/>
    <w:rsid w:val="004F4281"/>
    <w:rsid w:val="004F7C19"/>
    <w:rsid w:val="00500584"/>
    <w:rsid w:val="005026F7"/>
    <w:rsid w:val="0050283E"/>
    <w:rsid w:val="005067C1"/>
    <w:rsid w:val="005072A2"/>
    <w:rsid w:val="00514C7A"/>
    <w:rsid w:val="005257C8"/>
    <w:rsid w:val="00527C56"/>
    <w:rsid w:val="00531A14"/>
    <w:rsid w:val="00540A90"/>
    <w:rsid w:val="0054798E"/>
    <w:rsid w:val="005519B7"/>
    <w:rsid w:val="00552AD6"/>
    <w:rsid w:val="00562004"/>
    <w:rsid w:val="00564848"/>
    <w:rsid w:val="005722B4"/>
    <w:rsid w:val="00576C80"/>
    <w:rsid w:val="00582D0E"/>
    <w:rsid w:val="005861F6"/>
    <w:rsid w:val="005865AA"/>
    <w:rsid w:val="0059403A"/>
    <w:rsid w:val="005969D0"/>
    <w:rsid w:val="005A2E5B"/>
    <w:rsid w:val="005A759D"/>
    <w:rsid w:val="005A77C7"/>
    <w:rsid w:val="005B008A"/>
    <w:rsid w:val="005C149D"/>
    <w:rsid w:val="005C1A3E"/>
    <w:rsid w:val="005C3630"/>
    <w:rsid w:val="005C7F6C"/>
    <w:rsid w:val="005D200C"/>
    <w:rsid w:val="005D591C"/>
    <w:rsid w:val="005E1E05"/>
    <w:rsid w:val="005F5CE7"/>
    <w:rsid w:val="00610B27"/>
    <w:rsid w:val="006158E9"/>
    <w:rsid w:val="00617F42"/>
    <w:rsid w:val="0062126C"/>
    <w:rsid w:val="00623299"/>
    <w:rsid w:val="00625D29"/>
    <w:rsid w:val="00631E75"/>
    <w:rsid w:val="006327FB"/>
    <w:rsid w:val="00634E0F"/>
    <w:rsid w:val="0063748E"/>
    <w:rsid w:val="006376A7"/>
    <w:rsid w:val="0064001A"/>
    <w:rsid w:val="006400FB"/>
    <w:rsid w:val="006415CA"/>
    <w:rsid w:val="006421F1"/>
    <w:rsid w:val="006464BE"/>
    <w:rsid w:val="00646552"/>
    <w:rsid w:val="006552CF"/>
    <w:rsid w:val="006611B8"/>
    <w:rsid w:val="006627C3"/>
    <w:rsid w:val="00663D7B"/>
    <w:rsid w:val="0066440A"/>
    <w:rsid w:val="00664CF7"/>
    <w:rsid w:val="00665BDF"/>
    <w:rsid w:val="00674DD1"/>
    <w:rsid w:val="00676475"/>
    <w:rsid w:val="00677BCF"/>
    <w:rsid w:val="0068501E"/>
    <w:rsid w:val="006876AE"/>
    <w:rsid w:val="00687CEB"/>
    <w:rsid w:val="00690449"/>
    <w:rsid w:val="00690940"/>
    <w:rsid w:val="0069420C"/>
    <w:rsid w:val="006A2060"/>
    <w:rsid w:val="006A2E2D"/>
    <w:rsid w:val="006A4A26"/>
    <w:rsid w:val="006B056D"/>
    <w:rsid w:val="006B165C"/>
    <w:rsid w:val="006B7B73"/>
    <w:rsid w:val="006B7C35"/>
    <w:rsid w:val="006C4B70"/>
    <w:rsid w:val="006C4CC9"/>
    <w:rsid w:val="006D0C76"/>
    <w:rsid w:val="006D172D"/>
    <w:rsid w:val="006D4147"/>
    <w:rsid w:val="006D426E"/>
    <w:rsid w:val="006D5700"/>
    <w:rsid w:val="006D6345"/>
    <w:rsid w:val="006E466B"/>
    <w:rsid w:val="006F2D9F"/>
    <w:rsid w:val="006F7373"/>
    <w:rsid w:val="00700858"/>
    <w:rsid w:val="00700F9C"/>
    <w:rsid w:val="00701C5B"/>
    <w:rsid w:val="00703589"/>
    <w:rsid w:val="00704142"/>
    <w:rsid w:val="00704860"/>
    <w:rsid w:val="007078AF"/>
    <w:rsid w:val="00711DC8"/>
    <w:rsid w:val="00713F89"/>
    <w:rsid w:val="00715B70"/>
    <w:rsid w:val="00720F62"/>
    <w:rsid w:val="00723122"/>
    <w:rsid w:val="00724F8D"/>
    <w:rsid w:val="007250D6"/>
    <w:rsid w:val="00733015"/>
    <w:rsid w:val="007378E3"/>
    <w:rsid w:val="00742B87"/>
    <w:rsid w:val="00743060"/>
    <w:rsid w:val="0074311B"/>
    <w:rsid w:val="007431F6"/>
    <w:rsid w:val="00750AA0"/>
    <w:rsid w:val="007521CE"/>
    <w:rsid w:val="00753587"/>
    <w:rsid w:val="00754881"/>
    <w:rsid w:val="00756132"/>
    <w:rsid w:val="007612D6"/>
    <w:rsid w:val="007638F8"/>
    <w:rsid w:val="00765D65"/>
    <w:rsid w:val="007672C6"/>
    <w:rsid w:val="0077005B"/>
    <w:rsid w:val="00771F63"/>
    <w:rsid w:val="007739A0"/>
    <w:rsid w:val="007806EC"/>
    <w:rsid w:val="00780F1D"/>
    <w:rsid w:val="007822F5"/>
    <w:rsid w:val="00783B45"/>
    <w:rsid w:val="00783EB9"/>
    <w:rsid w:val="00785999"/>
    <w:rsid w:val="00785C73"/>
    <w:rsid w:val="00791D4F"/>
    <w:rsid w:val="0079295F"/>
    <w:rsid w:val="007958FE"/>
    <w:rsid w:val="00795B44"/>
    <w:rsid w:val="007A498A"/>
    <w:rsid w:val="007A72FF"/>
    <w:rsid w:val="007B4064"/>
    <w:rsid w:val="007B4125"/>
    <w:rsid w:val="007B4A10"/>
    <w:rsid w:val="007B59AD"/>
    <w:rsid w:val="007B7802"/>
    <w:rsid w:val="007B7A67"/>
    <w:rsid w:val="007C1B59"/>
    <w:rsid w:val="007C397A"/>
    <w:rsid w:val="007C3C07"/>
    <w:rsid w:val="007D426C"/>
    <w:rsid w:val="007D723A"/>
    <w:rsid w:val="007E0A5D"/>
    <w:rsid w:val="007E1429"/>
    <w:rsid w:val="007E14F8"/>
    <w:rsid w:val="007E17AE"/>
    <w:rsid w:val="007E1C48"/>
    <w:rsid w:val="007E5A8C"/>
    <w:rsid w:val="007E6EE0"/>
    <w:rsid w:val="007F09B9"/>
    <w:rsid w:val="007F4089"/>
    <w:rsid w:val="00800985"/>
    <w:rsid w:val="0080162E"/>
    <w:rsid w:val="00801CAA"/>
    <w:rsid w:val="0080385E"/>
    <w:rsid w:val="008041A7"/>
    <w:rsid w:val="00804933"/>
    <w:rsid w:val="008071DF"/>
    <w:rsid w:val="008107E6"/>
    <w:rsid w:val="00814577"/>
    <w:rsid w:val="00814C55"/>
    <w:rsid w:val="00815A39"/>
    <w:rsid w:val="00816062"/>
    <w:rsid w:val="00817344"/>
    <w:rsid w:val="008356AE"/>
    <w:rsid w:val="00840C1F"/>
    <w:rsid w:val="00845E69"/>
    <w:rsid w:val="00846AAB"/>
    <w:rsid w:val="00851A3E"/>
    <w:rsid w:val="0085328A"/>
    <w:rsid w:val="00853746"/>
    <w:rsid w:val="00855D95"/>
    <w:rsid w:val="00855F00"/>
    <w:rsid w:val="0086056E"/>
    <w:rsid w:val="00861DA7"/>
    <w:rsid w:val="008631C0"/>
    <w:rsid w:val="00864BCD"/>
    <w:rsid w:val="00865490"/>
    <w:rsid w:val="00865D4A"/>
    <w:rsid w:val="008731F6"/>
    <w:rsid w:val="0087334B"/>
    <w:rsid w:val="0087726C"/>
    <w:rsid w:val="0087752B"/>
    <w:rsid w:val="00877C9F"/>
    <w:rsid w:val="008809BE"/>
    <w:rsid w:val="00882E67"/>
    <w:rsid w:val="00882F5A"/>
    <w:rsid w:val="0088378C"/>
    <w:rsid w:val="00884BEB"/>
    <w:rsid w:val="0088674B"/>
    <w:rsid w:val="008924F7"/>
    <w:rsid w:val="008A0B55"/>
    <w:rsid w:val="008A1D06"/>
    <w:rsid w:val="008A1FFD"/>
    <w:rsid w:val="008A39F0"/>
    <w:rsid w:val="008A7B39"/>
    <w:rsid w:val="008B64FC"/>
    <w:rsid w:val="008B7B72"/>
    <w:rsid w:val="008C0489"/>
    <w:rsid w:val="008C0B6C"/>
    <w:rsid w:val="008C6ADE"/>
    <w:rsid w:val="008D0E17"/>
    <w:rsid w:val="008E1F16"/>
    <w:rsid w:val="008E2F1F"/>
    <w:rsid w:val="008E3858"/>
    <w:rsid w:val="008E53CD"/>
    <w:rsid w:val="008F0454"/>
    <w:rsid w:val="008F16CE"/>
    <w:rsid w:val="008F251D"/>
    <w:rsid w:val="008F58B7"/>
    <w:rsid w:val="008F5CC7"/>
    <w:rsid w:val="0090504E"/>
    <w:rsid w:val="00905765"/>
    <w:rsid w:val="009063D8"/>
    <w:rsid w:val="00906CFA"/>
    <w:rsid w:val="00910B9D"/>
    <w:rsid w:val="00911999"/>
    <w:rsid w:val="00915148"/>
    <w:rsid w:val="00917E2B"/>
    <w:rsid w:val="0092015D"/>
    <w:rsid w:val="00920565"/>
    <w:rsid w:val="00921BE9"/>
    <w:rsid w:val="00923245"/>
    <w:rsid w:val="00926884"/>
    <w:rsid w:val="009271A8"/>
    <w:rsid w:val="009378EE"/>
    <w:rsid w:val="009403FC"/>
    <w:rsid w:val="009427F6"/>
    <w:rsid w:val="00945662"/>
    <w:rsid w:val="0094700E"/>
    <w:rsid w:val="009510F5"/>
    <w:rsid w:val="00956BA5"/>
    <w:rsid w:val="00966DC1"/>
    <w:rsid w:val="00970848"/>
    <w:rsid w:val="00972DFF"/>
    <w:rsid w:val="009735BE"/>
    <w:rsid w:val="009811BE"/>
    <w:rsid w:val="0098478E"/>
    <w:rsid w:val="009868A6"/>
    <w:rsid w:val="0099013F"/>
    <w:rsid w:val="00993ADA"/>
    <w:rsid w:val="00994315"/>
    <w:rsid w:val="00996397"/>
    <w:rsid w:val="009A1416"/>
    <w:rsid w:val="009A34C4"/>
    <w:rsid w:val="009A390B"/>
    <w:rsid w:val="009A4BB9"/>
    <w:rsid w:val="009A6A2B"/>
    <w:rsid w:val="009C0C5A"/>
    <w:rsid w:val="009C13AC"/>
    <w:rsid w:val="009C3149"/>
    <w:rsid w:val="009C38DB"/>
    <w:rsid w:val="009C4143"/>
    <w:rsid w:val="009C6839"/>
    <w:rsid w:val="009C6C67"/>
    <w:rsid w:val="009C7881"/>
    <w:rsid w:val="009C7B27"/>
    <w:rsid w:val="009D1537"/>
    <w:rsid w:val="009D42C7"/>
    <w:rsid w:val="009D591D"/>
    <w:rsid w:val="009D5D48"/>
    <w:rsid w:val="009E1683"/>
    <w:rsid w:val="009E3402"/>
    <w:rsid w:val="009F27CE"/>
    <w:rsid w:val="009F7FFE"/>
    <w:rsid w:val="00A20ECC"/>
    <w:rsid w:val="00A2283B"/>
    <w:rsid w:val="00A24B3F"/>
    <w:rsid w:val="00A26B00"/>
    <w:rsid w:val="00A276B6"/>
    <w:rsid w:val="00A27E40"/>
    <w:rsid w:val="00A30A81"/>
    <w:rsid w:val="00A34397"/>
    <w:rsid w:val="00A365A0"/>
    <w:rsid w:val="00A3672E"/>
    <w:rsid w:val="00A40A87"/>
    <w:rsid w:val="00A44E37"/>
    <w:rsid w:val="00A5104D"/>
    <w:rsid w:val="00A55C3A"/>
    <w:rsid w:val="00A578BA"/>
    <w:rsid w:val="00A67926"/>
    <w:rsid w:val="00A70661"/>
    <w:rsid w:val="00A7203B"/>
    <w:rsid w:val="00A7685B"/>
    <w:rsid w:val="00A8056A"/>
    <w:rsid w:val="00A8069B"/>
    <w:rsid w:val="00A8156E"/>
    <w:rsid w:val="00A839EA"/>
    <w:rsid w:val="00A85250"/>
    <w:rsid w:val="00A85D7D"/>
    <w:rsid w:val="00A865D3"/>
    <w:rsid w:val="00A91E56"/>
    <w:rsid w:val="00A929FF"/>
    <w:rsid w:val="00A96C5B"/>
    <w:rsid w:val="00AA4223"/>
    <w:rsid w:val="00AA5E5B"/>
    <w:rsid w:val="00AA6BDF"/>
    <w:rsid w:val="00AB2D57"/>
    <w:rsid w:val="00AB3413"/>
    <w:rsid w:val="00AB54FE"/>
    <w:rsid w:val="00AB66A6"/>
    <w:rsid w:val="00AC4BA5"/>
    <w:rsid w:val="00AC6CD9"/>
    <w:rsid w:val="00AD083C"/>
    <w:rsid w:val="00AD0A14"/>
    <w:rsid w:val="00AD12DA"/>
    <w:rsid w:val="00AD436B"/>
    <w:rsid w:val="00AE57D5"/>
    <w:rsid w:val="00AE5B3A"/>
    <w:rsid w:val="00AE68B4"/>
    <w:rsid w:val="00AF1407"/>
    <w:rsid w:val="00AF44A4"/>
    <w:rsid w:val="00AF6BC1"/>
    <w:rsid w:val="00B019D1"/>
    <w:rsid w:val="00B03094"/>
    <w:rsid w:val="00B06339"/>
    <w:rsid w:val="00B165B7"/>
    <w:rsid w:val="00B16FED"/>
    <w:rsid w:val="00B21BB7"/>
    <w:rsid w:val="00B2392C"/>
    <w:rsid w:val="00B25B91"/>
    <w:rsid w:val="00B32E21"/>
    <w:rsid w:val="00B33AF8"/>
    <w:rsid w:val="00B3474F"/>
    <w:rsid w:val="00B36A08"/>
    <w:rsid w:val="00B378A7"/>
    <w:rsid w:val="00B402E5"/>
    <w:rsid w:val="00B44391"/>
    <w:rsid w:val="00B443C3"/>
    <w:rsid w:val="00B472B9"/>
    <w:rsid w:val="00B47679"/>
    <w:rsid w:val="00B47CC1"/>
    <w:rsid w:val="00B53792"/>
    <w:rsid w:val="00B55AED"/>
    <w:rsid w:val="00B60E3B"/>
    <w:rsid w:val="00B63477"/>
    <w:rsid w:val="00B63AA2"/>
    <w:rsid w:val="00B72FB8"/>
    <w:rsid w:val="00B75461"/>
    <w:rsid w:val="00B764E2"/>
    <w:rsid w:val="00B7745B"/>
    <w:rsid w:val="00B7791F"/>
    <w:rsid w:val="00B80954"/>
    <w:rsid w:val="00B85FA0"/>
    <w:rsid w:val="00B86365"/>
    <w:rsid w:val="00B87550"/>
    <w:rsid w:val="00B93572"/>
    <w:rsid w:val="00B95298"/>
    <w:rsid w:val="00B9773A"/>
    <w:rsid w:val="00BA0C22"/>
    <w:rsid w:val="00BA136E"/>
    <w:rsid w:val="00BA5323"/>
    <w:rsid w:val="00BA6406"/>
    <w:rsid w:val="00BB04FA"/>
    <w:rsid w:val="00BB289F"/>
    <w:rsid w:val="00BB3BB7"/>
    <w:rsid w:val="00BC247D"/>
    <w:rsid w:val="00BC3820"/>
    <w:rsid w:val="00BC3B0C"/>
    <w:rsid w:val="00BC62B8"/>
    <w:rsid w:val="00BC6657"/>
    <w:rsid w:val="00BD0735"/>
    <w:rsid w:val="00BD47DB"/>
    <w:rsid w:val="00BD754F"/>
    <w:rsid w:val="00BE175A"/>
    <w:rsid w:val="00BE5AFD"/>
    <w:rsid w:val="00BE5C79"/>
    <w:rsid w:val="00BE5DBC"/>
    <w:rsid w:val="00BE78A0"/>
    <w:rsid w:val="00BE7E4F"/>
    <w:rsid w:val="00BF12FA"/>
    <w:rsid w:val="00BF1317"/>
    <w:rsid w:val="00BF5C68"/>
    <w:rsid w:val="00BF7D76"/>
    <w:rsid w:val="00C02287"/>
    <w:rsid w:val="00C05565"/>
    <w:rsid w:val="00C10A6D"/>
    <w:rsid w:val="00C1340E"/>
    <w:rsid w:val="00C14120"/>
    <w:rsid w:val="00C21525"/>
    <w:rsid w:val="00C31430"/>
    <w:rsid w:val="00C32DAB"/>
    <w:rsid w:val="00C34FD7"/>
    <w:rsid w:val="00C350A3"/>
    <w:rsid w:val="00C36865"/>
    <w:rsid w:val="00C368B2"/>
    <w:rsid w:val="00C370DF"/>
    <w:rsid w:val="00C40E0C"/>
    <w:rsid w:val="00C41492"/>
    <w:rsid w:val="00C4341D"/>
    <w:rsid w:val="00C503AF"/>
    <w:rsid w:val="00C51CFE"/>
    <w:rsid w:val="00C52716"/>
    <w:rsid w:val="00C5399A"/>
    <w:rsid w:val="00C55199"/>
    <w:rsid w:val="00C55FBA"/>
    <w:rsid w:val="00C56849"/>
    <w:rsid w:val="00C614F5"/>
    <w:rsid w:val="00C6264B"/>
    <w:rsid w:val="00C62AAD"/>
    <w:rsid w:val="00C62DC0"/>
    <w:rsid w:val="00C63843"/>
    <w:rsid w:val="00C67AF4"/>
    <w:rsid w:val="00C7005F"/>
    <w:rsid w:val="00C70923"/>
    <w:rsid w:val="00C70A8F"/>
    <w:rsid w:val="00C71B3A"/>
    <w:rsid w:val="00C922FD"/>
    <w:rsid w:val="00C942AB"/>
    <w:rsid w:val="00C95EF2"/>
    <w:rsid w:val="00C9651C"/>
    <w:rsid w:val="00CA1161"/>
    <w:rsid w:val="00CA23A9"/>
    <w:rsid w:val="00CA4605"/>
    <w:rsid w:val="00CB0624"/>
    <w:rsid w:val="00CB0BFC"/>
    <w:rsid w:val="00CB4339"/>
    <w:rsid w:val="00CB6D61"/>
    <w:rsid w:val="00CB7FF2"/>
    <w:rsid w:val="00CC30BF"/>
    <w:rsid w:val="00CD11A7"/>
    <w:rsid w:val="00CD4D68"/>
    <w:rsid w:val="00CD671C"/>
    <w:rsid w:val="00CE035B"/>
    <w:rsid w:val="00CE257E"/>
    <w:rsid w:val="00CF1543"/>
    <w:rsid w:val="00CF5334"/>
    <w:rsid w:val="00CF72CE"/>
    <w:rsid w:val="00D04D12"/>
    <w:rsid w:val="00D10715"/>
    <w:rsid w:val="00D11746"/>
    <w:rsid w:val="00D13F9C"/>
    <w:rsid w:val="00D14684"/>
    <w:rsid w:val="00D14A97"/>
    <w:rsid w:val="00D16D78"/>
    <w:rsid w:val="00D175A2"/>
    <w:rsid w:val="00D21E18"/>
    <w:rsid w:val="00D22B97"/>
    <w:rsid w:val="00D2529F"/>
    <w:rsid w:val="00D25729"/>
    <w:rsid w:val="00D311D8"/>
    <w:rsid w:val="00D3239A"/>
    <w:rsid w:val="00D36F9C"/>
    <w:rsid w:val="00D41F21"/>
    <w:rsid w:val="00D43177"/>
    <w:rsid w:val="00D43AD4"/>
    <w:rsid w:val="00D4560D"/>
    <w:rsid w:val="00D50E5D"/>
    <w:rsid w:val="00D535AA"/>
    <w:rsid w:val="00D55E73"/>
    <w:rsid w:val="00D61014"/>
    <w:rsid w:val="00D61208"/>
    <w:rsid w:val="00D63922"/>
    <w:rsid w:val="00D717D8"/>
    <w:rsid w:val="00D72A99"/>
    <w:rsid w:val="00D73E9F"/>
    <w:rsid w:val="00D74CBB"/>
    <w:rsid w:val="00D75ADA"/>
    <w:rsid w:val="00D76DB5"/>
    <w:rsid w:val="00D80E3B"/>
    <w:rsid w:val="00D81391"/>
    <w:rsid w:val="00D83C6D"/>
    <w:rsid w:val="00D86796"/>
    <w:rsid w:val="00D8749F"/>
    <w:rsid w:val="00D879EB"/>
    <w:rsid w:val="00D92925"/>
    <w:rsid w:val="00D92C95"/>
    <w:rsid w:val="00DA1004"/>
    <w:rsid w:val="00DA3BA9"/>
    <w:rsid w:val="00DB3DA7"/>
    <w:rsid w:val="00DB5650"/>
    <w:rsid w:val="00DB65BA"/>
    <w:rsid w:val="00DB6C02"/>
    <w:rsid w:val="00DC075C"/>
    <w:rsid w:val="00DC1B9C"/>
    <w:rsid w:val="00DC2DDD"/>
    <w:rsid w:val="00DC5730"/>
    <w:rsid w:val="00DC717C"/>
    <w:rsid w:val="00DC7EF5"/>
    <w:rsid w:val="00DD40F0"/>
    <w:rsid w:val="00DD7793"/>
    <w:rsid w:val="00DE1181"/>
    <w:rsid w:val="00DE55E5"/>
    <w:rsid w:val="00DE57A2"/>
    <w:rsid w:val="00DF0232"/>
    <w:rsid w:val="00DF1FD3"/>
    <w:rsid w:val="00DF27EC"/>
    <w:rsid w:val="00DF4414"/>
    <w:rsid w:val="00E001B8"/>
    <w:rsid w:val="00E01622"/>
    <w:rsid w:val="00E020DF"/>
    <w:rsid w:val="00E02C05"/>
    <w:rsid w:val="00E05AB1"/>
    <w:rsid w:val="00E05EC9"/>
    <w:rsid w:val="00E102EB"/>
    <w:rsid w:val="00E13527"/>
    <w:rsid w:val="00E138A2"/>
    <w:rsid w:val="00E13D74"/>
    <w:rsid w:val="00E1510C"/>
    <w:rsid w:val="00E178A9"/>
    <w:rsid w:val="00E17E8A"/>
    <w:rsid w:val="00E20875"/>
    <w:rsid w:val="00E218CB"/>
    <w:rsid w:val="00E24404"/>
    <w:rsid w:val="00E259B5"/>
    <w:rsid w:val="00E4101D"/>
    <w:rsid w:val="00E41C9A"/>
    <w:rsid w:val="00E44F98"/>
    <w:rsid w:val="00E455B6"/>
    <w:rsid w:val="00E469DB"/>
    <w:rsid w:val="00E46E52"/>
    <w:rsid w:val="00E47A1A"/>
    <w:rsid w:val="00E539C4"/>
    <w:rsid w:val="00E5536D"/>
    <w:rsid w:val="00E6034D"/>
    <w:rsid w:val="00E657B6"/>
    <w:rsid w:val="00E7189B"/>
    <w:rsid w:val="00E72A21"/>
    <w:rsid w:val="00E72E5F"/>
    <w:rsid w:val="00E75837"/>
    <w:rsid w:val="00E9103E"/>
    <w:rsid w:val="00E922C6"/>
    <w:rsid w:val="00E928D9"/>
    <w:rsid w:val="00E93034"/>
    <w:rsid w:val="00E9472D"/>
    <w:rsid w:val="00E96618"/>
    <w:rsid w:val="00E966F1"/>
    <w:rsid w:val="00E96E60"/>
    <w:rsid w:val="00EA193F"/>
    <w:rsid w:val="00EA5C61"/>
    <w:rsid w:val="00EA7109"/>
    <w:rsid w:val="00EB3E8F"/>
    <w:rsid w:val="00EB6537"/>
    <w:rsid w:val="00EC3965"/>
    <w:rsid w:val="00EC7323"/>
    <w:rsid w:val="00ED6158"/>
    <w:rsid w:val="00EE58BD"/>
    <w:rsid w:val="00EE6788"/>
    <w:rsid w:val="00EF117A"/>
    <w:rsid w:val="00EF332D"/>
    <w:rsid w:val="00EF3E4E"/>
    <w:rsid w:val="00EF5808"/>
    <w:rsid w:val="00EF64C5"/>
    <w:rsid w:val="00EF7A42"/>
    <w:rsid w:val="00F00A05"/>
    <w:rsid w:val="00F01ED6"/>
    <w:rsid w:val="00F03D62"/>
    <w:rsid w:val="00F047C5"/>
    <w:rsid w:val="00F1022B"/>
    <w:rsid w:val="00F104AC"/>
    <w:rsid w:val="00F114E8"/>
    <w:rsid w:val="00F122C4"/>
    <w:rsid w:val="00F20218"/>
    <w:rsid w:val="00F23420"/>
    <w:rsid w:val="00F24D77"/>
    <w:rsid w:val="00F258EC"/>
    <w:rsid w:val="00F306F2"/>
    <w:rsid w:val="00F3163C"/>
    <w:rsid w:val="00F426A6"/>
    <w:rsid w:val="00F46F2A"/>
    <w:rsid w:val="00F61B3B"/>
    <w:rsid w:val="00F7592B"/>
    <w:rsid w:val="00F82B31"/>
    <w:rsid w:val="00F82D33"/>
    <w:rsid w:val="00F8563F"/>
    <w:rsid w:val="00F8665F"/>
    <w:rsid w:val="00F9019F"/>
    <w:rsid w:val="00F970BB"/>
    <w:rsid w:val="00FA4E1E"/>
    <w:rsid w:val="00FA6F39"/>
    <w:rsid w:val="00FB1C64"/>
    <w:rsid w:val="00FB2499"/>
    <w:rsid w:val="00FB251D"/>
    <w:rsid w:val="00FB5884"/>
    <w:rsid w:val="00FB7FD4"/>
    <w:rsid w:val="00FC2060"/>
    <w:rsid w:val="00FC6095"/>
    <w:rsid w:val="00FC69A7"/>
    <w:rsid w:val="00FC75FC"/>
    <w:rsid w:val="00FD75F1"/>
    <w:rsid w:val="00FE0499"/>
    <w:rsid w:val="00FE0559"/>
    <w:rsid w:val="00FE4624"/>
    <w:rsid w:val="00FE485E"/>
    <w:rsid w:val="00FF0B0A"/>
    <w:rsid w:val="00FF230F"/>
    <w:rsid w:val="00FF4A5B"/>
    <w:rsid w:val="00FF53F8"/>
    <w:rsid w:val="00FF6F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6B0FC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005B"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rFonts w:ascii="Arial" w:hAnsi="Arial"/>
    </w:rPr>
  </w:style>
  <w:style w:type="paragraph" w:styleId="Heading1">
    <w:name w:val="heading 1"/>
    <w:next w:val="Normal"/>
    <w:link w:val="Heading1Char"/>
    <w:qFormat/>
    <w:rsid w:val="0047408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47408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7408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7408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7408E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47408E"/>
    <w:pPr>
      <w:keepNext/>
      <w:keepLines/>
      <w:spacing w:before="120"/>
      <w:ind w:left="1985" w:hanging="1985"/>
      <w:outlineLvl w:val="5"/>
    </w:pPr>
  </w:style>
  <w:style w:type="paragraph" w:styleId="Heading7">
    <w:name w:val="heading 7"/>
    <w:basedOn w:val="Normal"/>
    <w:next w:val="Normal"/>
    <w:link w:val="Heading7Char"/>
    <w:qFormat/>
    <w:rsid w:val="0047408E"/>
    <w:pPr>
      <w:keepNext/>
      <w:keepLines/>
      <w:spacing w:before="120"/>
      <w:ind w:left="1985" w:hanging="1985"/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47408E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47408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7408E"/>
    <w:rPr>
      <w:rFonts w:ascii="Arial" w:hAnsi="Arial"/>
      <w:sz w:val="36"/>
    </w:rPr>
  </w:style>
  <w:style w:type="character" w:customStyle="1" w:styleId="Heading2Char">
    <w:name w:val="Heading 2 Char"/>
    <w:basedOn w:val="DefaultParagraphFont"/>
    <w:link w:val="Heading2"/>
    <w:rsid w:val="0047408E"/>
    <w:rPr>
      <w:rFonts w:ascii="Arial" w:hAnsi="Arial"/>
      <w:sz w:val="32"/>
    </w:rPr>
  </w:style>
  <w:style w:type="character" w:customStyle="1" w:styleId="Heading3Char">
    <w:name w:val="Heading 3 Char"/>
    <w:basedOn w:val="DefaultParagraphFont"/>
    <w:link w:val="Heading3"/>
    <w:rsid w:val="0047408E"/>
    <w:rPr>
      <w:rFonts w:ascii="Arial" w:hAnsi="Arial"/>
      <w:sz w:val="28"/>
    </w:rPr>
  </w:style>
  <w:style w:type="character" w:customStyle="1" w:styleId="Heading4Char">
    <w:name w:val="Heading 4 Char"/>
    <w:basedOn w:val="DefaultParagraphFont"/>
    <w:link w:val="Heading4"/>
    <w:rsid w:val="0047408E"/>
    <w:rPr>
      <w:rFonts w:ascii="Arial" w:hAnsi="Arial"/>
      <w:sz w:val="24"/>
    </w:rPr>
  </w:style>
  <w:style w:type="character" w:customStyle="1" w:styleId="Heading5Char">
    <w:name w:val="Heading 5 Char"/>
    <w:basedOn w:val="DefaultParagraphFont"/>
    <w:link w:val="Heading5"/>
    <w:rsid w:val="0047408E"/>
    <w:rPr>
      <w:rFonts w:ascii="Arial" w:hAnsi="Arial"/>
      <w:sz w:val="22"/>
    </w:rPr>
  </w:style>
  <w:style w:type="character" w:customStyle="1" w:styleId="Heading6Char">
    <w:name w:val="Heading 6 Char"/>
    <w:basedOn w:val="DefaultParagraphFont"/>
    <w:link w:val="Heading6"/>
    <w:rsid w:val="0047408E"/>
    <w:rPr>
      <w:rFonts w:ascii="Arial" w:hAnsi="Arial"/>
    </w:rPr>
  </w:style>
  <w:style w:type="character" w:customStyle="1" w:styleId="Heading7Char">
    <w:name w:val="Heading 7 Char"/>
    <w:basedOn w:val="DefaultParagraphFont"/>
    <w:link w:val="Heading7"/>
    <w:rsid w:val="0047408E"/>
    <w:rPr>
      <w:rFonts w:ascii="Arial" w:hAnsi="Arial"/>
    </w:rPr>
  </w:style>
  <w:style w:type="character" w:customStyle="1" w:styleId="Heading8Char">
    <w:name w:val="Heading 8 Char"/>
    <w:basedOn w:val="DefaultParagraphFont"/>
    <w:link w:val="Heading8"/>
    <w:rsid w:val="0047408E"/>
    <w:rPr>
      <w:rFonts w:ascii="Arial" w:hAnsi="Arial"/>
      <w:sz w:val="36"/>
    </w:rPr>
  </w:style>
  <w:style w:type="character" w:customStyle="1" w:styleId="Heading9Char">
    <w:name w:val="Heading 9 Char"/>
    <w:basedOn w:val="DefaultParagraphFont"/>
    <w:link w:val="Heading9"/>
    <w:rsid w:val="0047408E"/>
    <w:rPr>
      <w:rFonts w:ascii="Arial" w:hAnsi="Arial"/>
      <w:sz w:val="36"/>
    </w:rPr>
  </w:style>
  <w:style w:type="paragraph" w:styleId="Caption">
    <w:name w:val="caption"/>
    <w:aliases w:val="cap"/>
    <w:basedOn w:val="Normal"/>
    <w:next w:val="Normal"/>
    <w:link w:val="CaptionChar"/>
    <w:qFormat/>
    <w:rsid w:val="0047408E"/>
    <w:pPr>
      <w:spacing w:before="120" w:after="120"/>
    </w:pPr>
    <w:rPr>
      <w:b/>
    </w:rPr>
  </w:style>
  <w:style w:type="paragraph" w:styleId="Header">
    <w:name w:val="header"/>
    <w:aliases w:val="header odd"/>
    <w:link w:val="HeaderChar"/>
    <w:rsid w:val="0047408E"/>
    <w:pPr>
      <w:widowControl w:val="0"/>
    </w:pPr>
    <w:rPr>
      <w:rFonts w:ascii="Arial" w:hAnsi="Arial"/>
      <w:b/>
      <w:noProof/>
      <w:sz w:val="18"/>
    </w:rPr>
  </w:style>
  <w:style w:type="character" w:customStyle="1" w:styleId="HeaderChar">
    <w:name w:val="Header Char"/>
    <w:aliases w:val="header odd Char"/>
    <w:basedOn w:val="DefaultParagraphFont"/>
    <w:link w:val="Header"/>
    <w:rsid w:val="0047408E"/>
    <w:rPr>
      <w:rFonts w:ascii="Arial" w:hAnsi="Arial"/>
      <w:b/>
      <w:noProof/>
      <w:sz w:val="18"/>
    </w:rPr>
  </w:style>
  <w:style w:type="paragraph" w:customStyle="1" w:styleId="CRCoverPage">
    <w:name w:val="CR Cover Page"/>
    <w:rsid w:val="0047408E"/>
    <w:pPr>
      <w:spacing w:after="120"/>
    </w:pPr>
    <w:rPr>
      <w:rFonts w:ascii="Arial" w:hAnsi="Arial"/>
    </w:rPr>
  </w:style>
  <w:style w:type="character" w:styleId="CommentReference">
    <w:name w:val="annotation reference"/>
    <w:semiHidden/>
    <w:rsid w:val="0047408E"/>
    <w:rPr>
      <w:sz w:val="16"/>
    </w:rPr>
  </w:style>
  <w:style w:type="paragraph" w:styleId="CommentText">
    <w:name w:val="annotation text"/>
    <w:basedOn w:val="Normal"/>
    <w:link w:val="CommentTextChar"/>
    <w:semiHidden/>
    <w:rsid w:val="0047408E"/>
    <w:rPr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47408E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408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408E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00F9C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BD754F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BD754F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3589"/>
    <w:rPr>
      <w:b/>
      <w:bCs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3589"/>
    <w:rPr>
      <w:rFonts w:ascii="Arial" w:hAnsi="Arial"/>
      <w:b/>
      <w:bCs/>
      <w:lang w:val="en-US"/>
    </w:rPr>
  </w:style>
  <w:style w:type="paragraph" w:customStyle="1" w:styleId="B4">
    <w:name w:val="B4"/>
    <w:basedOn w:val="List4"/>
    <w:link w:val="B4Char"/>
    <w:rsid w:val="00785999"/>
    <w:pPr>
      <w:overflowPunct/>
      <w:autoSpaceDE/>
      <w:autoSpaceDN/>
      <w:adjustRightInd/>
      <w:ind w:left="1418" w:hanging="284"/>
      <w:contextualSpacing w:val="0"/>
      <w:jc w:val="left"/>
      <w:textAlignment w:val="auto"/>
    </w:pPr>
    <w:rPr>
      <w:rFonts w:ascii="Times New Roman" w:eastAsia="Malgun Gothic" w:hAnsi="Times New Roman"/>
    </w:rPr>
  </w:style>
  <w:style w:type="character" w:customStyle="1" w:styleId="B4Char">
    <w:name w:val="B4 Char"/>
    <w:link w:val="B4"/>
    <w:rsid w:val="00785999"/>
    <w:rPr>
      <w:rFonts w:eastAsia="Malgun Gothic"/>
    </w:rPr>
  </w:style>
  <w:style w:type="paragraph" w:styleId="List4">
    <w:name w:val="List 4"/>
    <w:basedOn w:val="Normal"/>
    <w:uiPriority w:val="99"/>
    <w:semiHidden/>
    <w:unhideWhenUsed/>
    <w:rsid w:val="00785999"/>
    <w:pPr>
      <w:ind w:left="1132" w:hanging="283"/>
      <w:contextualSpacing/>
    </w:pPr>
  </w:style>
  <w:style w:type="paragraph" w:customStyle="1" w:styleId="B3">
    <w:name w:val="B3"/>
    <w:basedOn w:val="List3"/>
    <w:link w:val="B3Char"/>
    <w:rsid w:val="00785999"/>
    <w:pPr>
      <w:overflowPunct/>
      <w:autoSpaceDE/>
      <w:autoSpaceDN/>
      <w:adjustRightInd/>
      <w:ind w:left="1135" w:hanging="284"/>
      <w:contextualSpacing w:val="0"/>
      <w:jc w:val="left"/>
      <w:textAlignment w:val="auto"/>
    </w:pPr>
    <w:rPr>
      <w:rFonts w:ascii="Times New Roman" w:eastAsia="Malgun Gothic" w:hAnsi="Times New Roman"/>
    </w:rPr>
  </w:style>
  <w:style w:type="character" w:customStyle="1" w:styleId="B3Char">
    <w:name w:val="B3 Char"/>
    <w:link w:val="B3"/>
    <w:rsid w:val="00785999"/>
    <w:rPr>
      <w:rFonts w:eastAsia="Malgun Gothic"/>
    </w:rPr>
  </w:style>
  <w:style w:type="paragraph" w:styleId="List3">
    <w:name w:val="List 3"/>
    <w:basedOn w:val="Normal"/>
    <w:uiPriority w:val="99"/>
    <w:semiHidden/>
    <w:unhideWhenUsed/>
    <w:rsid w:val="00785999"/>
    <w:pPr>
      <w:ind w:left="849" w:hanging="283"/>
      <w:contextualSpacing/>
    </w:pPr>
  </w:style>
  <w:style w:type="paragraph" w:customStyle="1" w:styleId="Doc-text2">
    <w:name w:val="Doc-text2"/>
    <w:basedOn w:val="Normal"/>
    <w:link w:val="Doc-text2Char"/>
    <w:qFormat/>
    <w:rsid w:val="009510F5"/>
    <w:pPr>
      <w:tabs>
        <w:tab w:val="left" w:pos="1622"/>
      </w:tabs>
      <w:spacing w:after="0"/>
      <w:ind w:left="1622" w:hanging="363"/>
      <w:jc w:val="left"/>
    </w:pPr>
    <w:rPr>
      <w:rFonts w:eastAsia="MS Mincho"/>
      <w:szCs w:val="24"/>
      <w:lang w:val="x-none" w:eastAsia="en-GB"/>
    </w:rPr>
  </w:style>
  <w:style w:type="character" w:customStyle="1" w:styleId="Doc-text2Char">
    <w:name w:val="Doc-text2 Char"/>
    <w:link w:val="Doc-text2"/>
    <w:rsid w:val="009510F5"/>
    <w:rPr>
      <w:rFonts w:ascii="Arial" w:eastAsia="MS Mincho" w:hAnsi="Arial"/>
      <w:szCs w:val="24"/>
      <w:lang w:val="x-none" w:eastAsia="en-GB"/>
    </w:rPr>
  </w:style>
  <w:style w:type="paragraph" w:customStyle="1" w:styleId="TF">
    <w:name w:val="TF"/>
    <w:basedOn w:val="TH"/>
    <w:link w:val="TFChar"/>
    <w:rsid w:val="00075861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75861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eastAsia="Malgun Gothic"/>
      <w:b/>
    </w:rPr>
  </w:style>
  <w:style w:type="character" w:customStyle="1" w:styleId="THChar">
    <w:name w:val="TH Char"/>
    <w:link w:val="TH"/>
    <w:rsid w:val="00075861"/>
    <w:rPr>
      <w:rFonts w:ascii="Arial" w:eastAsia="Malgun Gothic" w:hAnsi="Arial"/>
      <w:b/>
    </w:rPr>
  </w:style>
  <w:style w:type="character" w:customStyle="1" w:styleId="TFChar">
    <w:name w:val="TF Char"/>
    <w:link w:val="TF"/>
    <w:rsid w:val="00075861"/>
    <w:rPr>
      <w:rFonts w:ascii="Arial" w:eastAsia="Malgun Gothic" w:hAnsi="Arial"/>
      <w:b/>
    </w:rPr>
  </w:style>
  <w:style w:type="paragraph" w:customStyle="1" w:styleId="B1">
    <w:name w:val="B1"/>
    <w:basedOn w:val="List"/>
    <w:link w:val="B1Char"/>
    <w:qFormat/>
    <w:rsid w:val="00783B45"/>
    <w:pPr>
      <w:overflowPunct/>
      <w:autoSpaceDE/>
      <w:autoSpaceDN/>
      <w:adjustRightInd/>
      <w:ind w:left="568" w:hanging="284"/>
      <w:contextualSpacing w:val="0"/>
      <w:jc w:val="left"/>
      <w:textAlignment w:val="auto"/>
    </w:pPr>
    <w:rPr>
      <w:rFonts w:ascii="Times New Roman" w:eastAsia="Malgun Gothic" w:hAnsi="Times New Roman"/>
    </w:rPr>
  </w:style>
  <w:style w:type="character" w:customStyle="1" w:styleId="B1Char">
    <w:name w:val="B1 Char"/>
    <w:link w:val="B1"/>
    <w:rsid w:val="00783B45"/>
    <w:rPr>
      <w:rFonts w:eastAsia="Malgun Gothic"/>
    </w:rPr>
  </w:style>
  <w:style w:type="paragraph" w:styleId="List">
    <w:name w:val="List"/>
    <w:basedOn w:val="Normal"/>
    <w:uiPriority w:val="99"/>
    <w:semiHidden/>
    <w:unhideWhenUsed/>
    <w:rsid w:val="00783B45"/>
    <w:pPr>
      <w:ind w:left="283" w:hanging="283"/>
      <w:contextualSpacing/>
    </w:pPr>
  </w:style>
  <w:style w:type="character" w:customStyle="1" w:styleId="B1Zchn">
    <w:name w:val="B1 Zchn"/>
    <w:rsid w:val="0011418A"/>
  </w:style>
  <w:style w:type="paragraph" w:customStyle="1" w:styleId="PL">
    <w:name w:val="PL"/>
    <w:link w:val="PLChar"/>
    <w:qFormat/>
    <w:rsid w:val="00BE5C7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BE5C79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table" w:styleId="TableGrid">
    <w:name w:val="Table Grid"/>
    <w:basedOn w:val="TableNormal"/>
    <w:uiPriority w:val="39"/>
    <w:rsid w:val="00A839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A26B00"/>
    <w:rPr>
      <w:color w:val="0563C1" w:themeColor="hyperlink"/>
      <w:u w:val="single"/>
    </w:rPr>
  </w:style>
  <w:style w:type="table" w:styleId="GridTable2">
    <w:name w:val="Grid Table 2"/>
    <w:basedOn w:val="TableNormal"/>
    <w:uiPriority w:val="47"/>
    <w:rsid w:val="00840C1F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3">
    <w:name w:val="Grid Table 4 Accent 3"/>
    <w:basedOn w:val="TableNormal"/>
    <w:uiPriority w:val="49"/>
    <w:rsid w:val="00840C1F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GridTable5Dark">
    <w:name w:val="Grid Table 5 Dark"/>
    <w:basedOn w:val="TableNormal"/>
    <w:uiPriority w:val="50"/>
    <w:rsid w:val="00840C1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3">
    <w:name w:val="Grid Table 5 Dark Accent 3"/>
    <w:basedOn w:val="TableNormal"/>
    <w:uiPriority w:val="50"/>
    <w:rsid w:val="00840C1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styleId="GridTable5Dark-Accent1">
    <w:name w:val="Grid Table 5 Dark Accent 1"/>
    <w:basedOn w:val="TableNormal"/>
    <w:uiPriority w:val="50"/>
    <w:rsid w:val="00840C1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table" w:styleId="GridTable4">
    <w:name w:val="Grid Table 4"/>
    <w:basedOn w:val="TableNormal"/>
    <w:uiPriority w:val="49"/>
    <w:rsid w:val="00840C1F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Revision">
    <w:name w:val="Revision"/>
    <w:hidden/>
    <w:uiPriority w:val="99"/>
    <w:semiHidden/>
    <w:rsid w:val="002D0198"/>
    <w:rPr>
      <w:rFonts w:ascii="Arial" w:hAnsi="Arial"/>
    </w:rPr>
  </w:style>
  <w:style w:type="table" w:styleId="ListTable2-Accent5">
    <w:name w:val="List Table 2 Accent 5"/>
    <w:basedOn w:val="TableNormal"/>
    <w:uiPriority w:val="47"/>
    <w:rsid w:val="004F4281"/>
    <w:tblPr>
      <w:tblStyleRowBandSize w:val="1"/>
      <w:tblStyleColBandSize w:val="1"/>
      <w:tblBorders>
        <w:top w:val="single" w:sz="4" w:space="0" w:color="8EAADB" w:themeColor="accent5" w:themeTint="99"/>
        <w:bottom w:val="single" w:sz="4" w:space="0" w:color="8EAADB" w:themeColor="accent5" w:themeTint="99"/>
        <w:insideH w:val="single" w:sz="4" w:space="0" w:color="8EAADB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styleId="NormalWeb">
    <w:name w:val="Normal (Web)"/>
    <w:basedOn w:val="Normal"/>
    <w:uiPriority w:val="99"/>
    <w:semiHidden/>
    <w:unhideWhenUsed/>
    <w:rsid w:val="00ED615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table" w:styleId="ListTable1Light-Accent1">
    <w:name w:val="List Table 1 Light Accent 1"/>
    <w:basedOn w:val="TableNormal"/>
    <w:uiPriority w:val="46"/>
    <w:rsid w:val="00D535AA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PlainTable1">
    <w:name w:val="Plain Table 1"/>
    <w:basedOn w:val="TableNormal"/>
    <w:uiPriority w:val="41"/>
    <w:rsid w:val="00D535AA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6Colorful-Accent5">
    <w:name w:val="Grid Table 6 Colorful Accent 5"/>
    <w:basedOn w:val="TableNormal"/>
    <w:uiPriority w:val="51"/>
    <w:rsid w:val="00D535AA"/>
    <w:rPr>
      <w:color w:val="2F5496" w:themeColor="accent5" w:themeShade="BF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character" w:customStyle="1" w:styleId="CaptionChar">
    <w:name w:val="Caption Char"/>
    <w:aliases w:val="cap Char"/>
    <w:link w:val="Caption"/>
    <w:rsid w:val="00B378A7"/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718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8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9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0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57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0301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5405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18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9C06D2-842B-4CA7-9028-AA86E6BAA4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899</Words>
  <Characters>5129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2019-02-15T07:05:00Z</dcterms:created>
  <dcterms:modified xsi:type="dcterms:W3CDTF">2019-02-15T13:46:00Z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